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6DE1F">
      <w:pPr>
        <w:adjustRightInd w:val="0"/>
        <w:snapToGrid w:val="0"/>
        <w:jc w:val="center"/>
        <w:rPr>
          <w:b/>
          <w:szCs w:val="21"/>
          <w:u w:val="single"/>
        </w:rPr>
      </w:pPr>
      <w:r>
        <w:rPr>
          <w:rFonts w:hint="eastAsia"/>
          <w:b/>
          <w:sz w:val="52"/>
          <w:szCs w:val="52"/>
        </w:rPr>
        <w:drawing>
          <wp:inline distT="0" distB="0" distL="114300" distR="114300">
            <wp:extent cx="3613150" cy="760730"/>
            <wp:effectExtent l="0" t="0" r="6350" b="1270"/>
            <wp:docPr id="4" name="图片 2" descr="ab1e187575954e09c9a05da7c5ca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ab1e187575954e09c9a05da7c5ca2a0"/>
                    <pic:cNvPicPr>
                      <a:picLocks noChangeAspect="1"/>
                    </pic:cNvPicPr>
                  </pic:nvPicPr>
                  <pic:blipFill>
                    <a:blip r:embed="rId10"/>
                    <a:stretch>
                      <a:fillRect/>
                    </a:stretch>
                  </pic:blipFill>
                  <pic:spPr>
                    <a:xfrm>
                      <a:off x="0" y="0"/>
                      <a:ext cx="3613150" cy="760730"/>
                    </a:xfrm>
                    <a:prstGeom prst="rect">
                      <a:avLst/>
                    </a:prstGeom>
                    <a:noFill/>
                    <a:ln>
                      <a:noFill/>
                    </a:ln>
                  </pic:spPr>
                </pic:pic>
              </a:graphicData>
            </a:graphic>
          </wp:inline>
        </w:drawing>
      </w:r>
    </w:p>
    <w:p w14:paraId="7C200B5A">
      <w:pPr>
        <w:jc w:val="left"/>
        <w:rPr>
          <w:rFonts w:ascii="Calibri" w:hAnsi="Calibri"/>
          <w:b/>
          <w:sz w:val="52"/>
          <w:szCs w:val="52"/>
        </w:rPr>
      </w:pPr>
    </w:p>
    <w:p w14:paraId="7418BD59">
      <w:pPr>
        <w:jc w:val="left"/>
        <w:rPr>
          <w:rFonts w:ascii="Calibri" w:hAnsi="Calibri"/>
          <w:b/>
          <w:sz w:val="52"/>
          <w:szCs w:val="52"/>
        </w:rPr>
      </w:pPr>
    </w:p>
    <w:p w14:paraId="333066D7">
      <w:pPr>
        <w:jc w:val="left"/>
        <w:rPr>
          <w:rFonts w:ascii="Calibri" w:hAnsi="Calibri"/>
          <w:b/>
          <w:sz w:val="52"/>
          <w:szCs w:val="52"/>
        </w:rPr>
      </w:pPr>
    </w:p>
    <w:p w14:paraId="747CEBC4">
      <w:pPr>
        <w:jc w:val="center"/>
        <w:rPr>
          <w:rFonts w:ascii="黑体" w:hAnsi="黑体" w:eastAsia="黑体"/>
          <w:b/>
          <w:bCs/>
          <w:sz w:val="72"/>
          <w:szCs w:val="72"/>
        </w:rPr>
      </w:pPr>
      <w:r>
        <w:rPr>
          <w:rFonts w:hint="eastAsia" w:ascii="黑体" w:hAnsi="黑体" w:eastAsia="黑体"/>
          <w:b/>
          <w:bCs/>
          <w:sz w:val="72"/>
          <w:szCs w:val="72"/>
        </w:rPr>
        <w:t>施工合同</w:t>
      </w:r>
    </w:p>
    <w:p w14:paraId="773C32B3">
      <w:pPr>
        <w:jc w:val="center"/>
        <w:rPr>
          <w:rFonts w:ascii="黑体" w:hAnsi="黑体" w:eastAsia="黑体"/>
          <w:bCs/>
          <w:sz w:val="36"/>
          <w:szCs w:val="36"/>
        </w:rPr>
      </w:pPr>
      <w:r>
        <w:rPr>
          <w:rFonts w:hint="eastAsia" w:ascii="黑体" w:hAnsi="黑体" w:eastAsia="黑体"/>
          <w:bCs/>
          <w:sz w:val="36"/>
          <w:szCs w:val="36"/>
        </w:rPr>
        <w:t>（20万元以下项目）</w:t>
      </w:r>
    </w:p>
    <w:p w14:paraId="7CEEFE9C">
      <w:pPr>
        <w:ind w:left="40" w:firstLine="384" w:firstLineChars="120"/>
        <w:rPr>
          <w:rFonts w:ascii="黑体" w:hAnsi="宋体" w:eastAsia="黑体"/>
          <w:sz w:val="32"/>
          <w:szCs w:val="32"/>
        </w:rPr>
      </w:pPr>
      <w:bookmarkStart w:id="0" w:name="_GoBack"/>
      <w:bookmarkEnd w:id="0"/>
    </w:p>
    <w:p w14:paraId="741444DA">
      <w:pPr>
        <w:ind w:left="40" w:firstLine="384" w:firstLineChars="120"/>
        <w:rPr>
          <w:rFonts w:ascii="黑体" w:hAnsi="宋体" w:eastAsia="黑体"/>
          <w:sz w:val="32"/>
          <w:szCs w:val="32"/>
        </w:rPr>
      </w:pPr>
    </w:p>
    <w:p w14:paraId="753C3C08">
      <w:pPr>
        <w:ind w:left="40" w:firstLine="384" w:firstLineChars="120"/>
        <w:rPr>
          <w:rFonts w:ascii="黑体" w:hAnsi="宋体" w:eastAsia="黑体"/>
          <w:sz w:val="32"/>
          <w:szCs w:val="32"/>
        </w:rPr>
      </w:pPr>
    </w:p>
    <w:p w14:paraId="5E67049F">
      <w:pPr>
        <w:ind w:left="40" w:firstLine="384" w:firstLineChars="120"/>
        <w:rPr>
          <w:rFonts w:ascii="黑体" w:hAnsi="宋体" w:eastAsia="黑体"/>
          <w:sz w:val="32"/>
          <w:szCs w:val="32"/>
        </w:rPr>
      </w:pPr>
    </w:p>
    <w:tbl>
      <w:tblPr>
        <w:tblStyle w:val="10"/>
        <w:tblW w:w="44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41"/>
        <w:gridCol w:w="5825"/>
      </w:tblGrid>
      <w:tr w14:paraId="6C536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201" w:type="pct"/>
            <w:tcBorders>
              <w:top w:val="nil"/>
              <w:left w:val="nil"/>
              <w:bottom w:val="nil"/>
              <w:right w:val="nil"/>
            </w:tcBorders>
            <w:vAlign w:val="bottom"/>
          </w:tcPr>
          <w:p w14:paraId="101DFF8F">
            <w:pPr>
              <w:snapToGrid w:val="0"/>
              <w:jc w:val="center"/>
              <w:rPr>
                <w:rFonts w:ascii="黑体" w:hAnsi="黑体" w:eastAsia="黑体"/>
                <w:sz w:val="32"/>
              </w:rPr>
            </w:pPr>
            <w:permStart w:id="0" w:edGrp="everyone" w:colFirst="1" w:colLast="1"/>
            <w:r>
              <w:rPr>
                <w:rFonts w:hint="eastAsia" w:ascii="黑体" w:hAnsi="黑体" w:eastAsia="黑体"/>
                <w:sz w:val="32"/>
              </w:rPr>
              <w:t>项目名称：</w:t>
            </w:r>
          </w:p>
        </w:tc>
        <w:tc>
          <w:tcPr>
            <w:tcW w:w="3799" w:type="pct"/>
            <w:tcBorders>
              <w:top w:val="nil"/>
              <w:left w:val="nil"/>
              <w:bottom w:val="single" w:color="auto" w:sz="8" w:space="0"/>
              <w:right w:val="nil"/>
            </w:tcBorders>
            <w:vAlign w:val="bottom"/>
          </w:tcPr>
          <w:p w14:paraId="4AC0D131">
            <w:pPr>
              <w:snapToGrid w:val="0"/>
              <w:jc w:val="center"/>
              <w:rPr>
                <w:rFonts w:ascii="黑体" w:hAnsi="黑体" w:eastAsia="黑体"/>
                <w:sz w:val="32"/>
              </w:rPr>
            </w:pPr>
          </w:p>
        </w:tc>
      </w:tr>
      <w:permEnd w:id="0"/>
      <w:tr w14:paraId="559E0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201" w:type="pct"/>
            <w:tcBorders>
              <w:top w:val="nil"/>
              <w:left w:val="nil"/>
              <w:bottom w:val="nil"/>
              <w:right w:val="nil"/>
            </w:tcBorders>
            <w:vAlign w:val="bottom"/>
          </w:tcPr>
          <w:p w14:paraId="22892910">
            <w:pPr>
              <w:snapToGrid w:val="0"/>
              <w:jc w:val="center"/>
              <w:rPr>
                <w:rFonts w:ascii="Calibri" w:hAnsi="Calibri"/>
                <w:b/>
                <w:spacing w:val="12"/>
                <w:kern w:val="24"/>
              </w:rPr>
            </w:pPr>
            <w:r>
              <w:rPr>
                <w:rFonts w:hint="eastAsia" w:ascii="黑体" w:hAnsi="黑体" w:eastAsia="黑体"/>
                <w:sz w:val="32"/>
              </w:rPr>
              <w:t>发 包 人：</w:t>
            </w:r>
          </w:p>
        </w:tc>
        <w:tc>
          <w:tcPr>
            <w:tcW w:w="3799" w:type="pct"/>
            <w:tcBorders>
              <w:top w:val="single" w:color="auto" w:sz="8" w:space="0"/>
              <w:left w:val="nil"/>
              <w:bottom w:val="single" w:color="auto" w:sz="8" w:space="0"/>
              <w:right w:val="nil"/>
            </w:tcBorders>
            <w:vAlign w:val="bottom"/>
          </w:tcPr>
          <w:p w14:paraId="3B0B315A">
            <w:pPr>
              <w:snapToGrid w:val="0"/>
              <w:jc w:val="center"/>
              <w:rPr>
                <w:rFonts w:ascii="黑体" w:hAnsi="黑体" w:eastAsia="黑体"/>
                <w:sz w:val="32"/>
              </w:rPr>
            </w:pPr>
            <w:r>
              <w:rPr>
                <w:rFonts w:hint="eastAsia" w:ascii="黑体" w:hAnsi="黑体" w:eastAsia="黑体"/>
                <w:sz w:val="32"/>
              </w:rPr>
              <w:t>中山大学附属第五医院</w:t>
            </w:r>
          </w:p>
        </w:tc>
      </w:tr>
      <w:tr w14:paraId="29699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201" w:type="pct"/>
            <w:tcBorders>
              <w:top w:val="nil"/>
              <w:left w:val="nil"/>
              <w:bottom w:val="nil"/>
              <w:right w:val="nil"/>
            </w:tcBorders>
            <w:vAlign w:val="bottom"/>
          </w:tcPr>
          <w:p w14:paraId="3A1CFA0D">
            <w:pPr>
              <w:snapToGrid w:val="0"/>
              <w:jc w:val="center"/>
              <w:rPr>
                <w:rFonts w:ascii="Calibri" w:hAnsi="Calibri"/>
                <w:b/>
                <w:spacing w:val="12"/>
                <w:kern w:val="24"/>
              </w:rPr>
            </w:pPr>
            <w:permStart w:id="1" w:edGrp="everyone" w:colFirst="1" w:colLast="1"/>
            <w:r>
              <w:rPr>
                <w:rFonts w:hint="eastAsia" w:ascii="黑体" w:hAnsi="黑体" w:eastAsia="黑体"/>
                <w:sz w:val="32"/>
              </w:rPr>
              <w:t>承 包 人：</w:t>
            </w:r>
          </w:p>
        </w:tc>
        <w:tc>
          <w:tcPr>
            <w:tcW w:w="3799" w:type="pct"/>
            <w:tcBorders>
              <w:top w:val="single" w:color="auto" w:sz="8" w:space="0"/>
              <w:left w:val="nil"/>
              <w:bottom w:val="single" w:color="auto" w:sz="8" w:space="0"/>
              <w:right w:val="nil"/>
            </w:tcBorders>
            <w:vAlign w:val="bottom"/>
          </w:tcPr>
          <w:p w14:paraId="5DC197A2">
            <w:pPr>
              <w:snapToGrid w:val="0"/>
              <w:jc w:val="center"/>
              <w:rPr>
                <w:rFonts w:ascii="黑体" w:hAnsi="黑体" w:eastAsia="黑体"/>
                <w:sz w:val="32"/>
              </w:rPr>
            </w:pPr>
          </w:p>
        </w:tc>
      </w:tr>
      <w:permEnd w:id="1"/>
      <w:tr w14:paraId="6465E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201" w:type="pct"/>
            <w:tcBorders>
              <w:top w:val="nil"/>
              <w:left w:val="nil"/>
              <w:bottom w:val="nil"/>
              <w:right w:val="nil"/>
            </w:tcBorders>
            <w:vAlign w:val="bottom"/>
          </w:tcPr>
          <w:p w14:paraId="409051A3">
            <w:pPr>
              <w:snapToGrid w:val="0"/>
              <w:jc w:val="center"/>
              <w:rPr>
                <w:rFonts w:ascii="Calibri" w:hAnsi="Calibri"/>
                <w:spacing w:val="12"/>
                <w:kern w:val="24"/>
              </w:rPr>
            </w:pPr>
            <w:r>
              <w:rPr>
                <w:rFonts w:hint="eastAsia" w:ascii="黑体" w:hAnsi="黑体" w:eastAsia="黑体"/>
                <w:sz w:val="32"/>
              </w:rPr>
              <w:t>签署地点：</w:t>
            </w:r>
          </w:p>
        </w:tc>
        <w:tc>
          <w:tcPr>
            <w:tcW w:w="3799" w:type="pct"/>
            <w:tcBorders>
              <w:top w:val="single" w:color="auto" w:sz="8" w:space="0"/>
              <w:left w:val="nil"/>
              <w:bottom w:val="single" w:color="auto" w:sz="8" w:space="0"/>
              <w:right w:val="nil"/>
            </w:tcBorders>
            <w:vAlign w:val="bottom"/>
          </w:tcPr>
          <w:p w14:paraId="091AEFA3">
            <w:pPr>
              <w:snapToGrid w:val="0"/>
              <w:jc w:val="center"/>
              <w:rPr>
                <w:rFonts w:ascii="黑体" w:hAnsi="黑体" w:eastAsia="黑体"/>
                <w:sz w:val="32"/>
              </w:rPr>
            </w:pPr>
            <w:r>
              <w:rPr>
                <w:rFonts w:hint="eastAsia" w:ascii="黑体" w:hAnsi="黑体" w:eastAsia="黑体"/>
                <w:sz w:val="32"/>
              </w:rPr>
              <w:t>珠海市香洲区</w:t>
            </w:r>
          </w:p>
        </w:tc>
      </w:tr>
    </w:tbl>
    <w:p w14:paraId="4C7BB8EB">
      <w:pPr>
        <w:pStyle w:val="2"/>
        <w:jc w:val="center"/>
        <w:rPr>
          <w:rFonts w:ascii="黑体" w:hAnsi="黑体" w:eastAsia="黑体"/>
          <w:b w:val="0"/>
          <w:sz w:val="32"/>
          <w:szCs w:val="28"/>
        </w:rPr>
      </w:pPr>
    </w:p>
    <w:p w14:paraId="76D61712">
      <w:pPr>
        <w:ind w:firstLine="549" w:firstLineChars="171"/>
        <w:rPr>
          <w:rFonts w:ascii="宋体" w:hAnsi="宋体"/>
          <w:sz w:val="28"/>
          <w:szCs w:val="28"/>
        </w:rPr>
      </w:pPr>
      <w:r>
        <w:rPr>
          <w:rFonts w:ascii="黑体" w:hAnsi="黑体" w:eastAsia="黑体"/>
          <w:b/>
          <w:sz w:val="32"/>
          <w:szCs w:val="28"/>
        </w:rPr>
        <w:br w:type="page"/>
      </w:r>
    </w:p>
    <w:tbl>
      <w:tblPr>
        <w:tblStyle w:val="1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624"/>
        <w:gridCol w:w="1500"/>
        <w:gridCol w:w="2313"/>
      </w:tblGrid>
      <w:tr w14:paraId="172A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082D6ED8">
            <w:pPr>
              <w:jc w:val="distribute"/>
              <w:rPr>
                <w:rFonts w:ascii="Calibri" w:hAnsi="Calibri"/>
                <w:sz w:val="28"/>
              </w:rPr>
            </w:pPr>
            <w:r>
              <w:rPr>
                <w:rFonts w:hint="eastAsia"/>
                <w:sz w:val="28"/>
                <w:szCs w:val="28"/>
              </w:rPr>
              <w:t>发包人（甲方）：</w:t>
            </w:r>
          </w:p>
        </w:tc>
        <w:tc>
          <w:tcPr>
            <w:tcW w:w="6434" w:type="dxa"/>
            <w:gridSpan w:val="3"/>
            <w:tcBorders>
              <w:top w:val="nil"/>
              <w:left w:val="nil"/>
              <w:right w:val="nil"/>
            </w:tcBorders>
            <w:shd w:val="clear" w:color="auto" w:fill="auto"/>
          </w:tcPr>
          <w:p w14:paraId="17501FBF">
            <w:pPr>
              <w:jc w:val="center"/>
              <w:rPr>
                <w:rFonts w:ascii="Calibri" w:hAnsi="Calibri"/>
                <w:sz w:val="28"/>
              </w:rPr>
            </w:pPr>
            <w:r>
              <w:rPr>
                <w:rFonts w:hint="eastAsia"/>
                <w:sz w:val="28"/>
              </w:rPr>
              <w:t>中山大学附属第五医院</w:t>
            </w:r>
          </w:p>
        </w:tc>
      </w:tr>
      <w:tr w14:paraId="071C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73B75D8C">
            <w:pPr>
              <w:tabs>
                <w:tab w:val="left" w:pos="8364"/>
              </w:tabs>
              <w:jc w:val="distribute"/>
              <w:rPr>
                <w:sz w:val="28"/>
                <w:szCs w:val="28"/>
              </w:rPr>
            </w:pPr>
            <w:r>
              <w:rPr>
                <w:rFonts w:hint="eastAsia"/>
                <w:sz w:val="28"/>
                <w:szCs w:val="28"/>
              </w:rPr>
              <w:t>地址：</w:t>
            </w:r>
          </w:p>
        </w:tc>
        <w:tc>
          <w:tcPr>
            <w:tcW w:w="6434" w:type="dxa"/>
            <w:gridSpan w:val="3"/>
            <w:tcBorders>
              <w:left w:val="nil"/>
              <w:right w:val="nil"/>
            </w:tcBorders>
            <w:shd w:val="clear" w:color="auto" w:fill="auto"/>
          </w:tcPr>
          <w:p w14:paraId="2CE23638">
            <w:pPr>
              <w:tabs>
                <w:tab w:val="left" w:pos="8364"/>
              </w:tabs>
              <w:jc w:val="center"/>
              <w:rPr>
                <w:sz w:val="28"/>
                <w:szCs w:val="28"/>
              </w:rPr>
            </w:pPr>
            <w:r>
              <w:rPr>
                <w:rFonts w:hint="eastAsia"/>
                <w:sz w:val="28"/>
                <w:szCs w:val="28"/>
              </w:rPr>
              <w:t>珠海市香洲区梅华东路52号</w:t>
            </w:r>
          </w:p>
        </w:tc>
      </w:tr>
      <w:tr w14:paraId="1C4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5696A1FF">
            <w:pPr>
              <w:tabs>
                <w:tab w:val="left" w:pos="8364"/>
              </w:tabs>
              <w:jc w:val="distribute"/>
              <w:rPr>
                <w:sz w:val="28"/>
                <w:szCs w:val="28"/>
              </w:rPr>
            </w:pPr>
            <w:r>
              <w:rPr>
                <w:rFonts w:hint="eastAsia"/>
                <w:sz w:val="28"/>
                <w:szCs w:val="28"/>
              </w:rPr>
              <w:t>法定代表人：</w:t>
            </w:r>
          </w:p>
        </w:tc>
        <w:tc>
          <w:tcPr>
            <w:tcW w:w="6434" w:type="dxa"/>
            <w:gridSpan w:val="3"/>
            <w:tcBorders>
              <w:left w:val="nil"/>
              <w:right w:val="nil"/>
            </w:tcBorders>
            <w:shd w:val="clear" w:color="auto" w:fill="auto"/>
          </w:tcPr>
          <w:p w14:paraId="78CFE534">
            <w:pPr>
              <w:tabs>
                <w:tab w:val="left" w:pos="8364"/>
              </w:tabs>
              <w:jc w:val="center"/>
              <w:rPr>
                <w:sz w:val="28"/>
                <w:szCs w:val="28"/>
              </w:rPr>
            </w:pPr>
            <w:r>
              <w:rPr>
                <w:rFonts w:hint="eastAsia"/>
                <w:sz w:val="28"/>
                <w:szCs w:val="28"/>
              </w:rPr>
              <w:t>林天歆</w:t>
            </w:r>
          </w:p>
        </w:tc>
      </w:tr>
      <w:tr w14:paraId="4AAA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736B59B3">
            <w:pPr>
              <w:tabs>
                <w:tab w:val="left" w:pos="8364"/>
              </w:tabs>
              <w:jc w:val="distribute"/>
              <w:rPr>
                <w:sz w:val="28"/>
                <w:szCs w:val="28"/>
              </w:rPr>
            </w:pPr>
            <w:permStart w:id="2" w:edGrp="everyone" w:colFirst="1" w:colLast="1"/>
            <w:r>
              <w:rPr>
                <w:rFonts w:hint="eastAsia"/>
                <w:sz w:val="28"/>
                <w:szCs w:val="28"/>
              </w:rPr>
              <w:t>项目联系人：</w:t>
            </w:r>
          </w:p>
        </w:tc>
        <w:tc>
          <w:tcPr>
            <w:tcW w:w="6434" w:type="dxa"/>
            <w:gridSpan w:val="3"/>
            <w:tcBorders>
              <w:left w:val="nil"/>
              <w:right w:val="nil"/>
            </w:tcBorders>
            <w:shd w:val="clear" w:color="auto" w:fill="auto"/>
          </w:tcPr>
          <w:p w14:paraId="106B694A">
            <w:pPr>
              <w:tabs>
                <w:tab w:val="left" w:pos="8364"/>
              </w:tabs>
              <w:jc w:val="center"/>
              <w:rPr>
                <w:sz w:val="28"/>
                <w:szCs w:val="28"/>
              </w:rPr>
            </w:pPr>
          </w:p>
        </w:tc>
      </w:tr>
      <w:permEnd w:id="2"/>
      <w:tr w14:paraId="38BC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08B2032F">
            <w:pPr>
              <w:tabs>
                <w:tab w:val="left" w:pos="8364"/>
              </w:tabs>
              <w:jc w:val="distribute"/>
              <w:rPr>
                <w:sz w:val="28"/>
                <w:szCs w:val="28"/>
              </w:rPr>
            </w:pPr>
            <w:permStart w:id="3" w:edGrp="everyone" w:colFirst="1" w:colLast="1"/>
            <w:r>
              <w:rPr>
                <w:rFonts w:hint="eastAsia"/>
                <w:sz w:val="28"/>
                <w:szCs w:val="28"/>
              </w:rPr>
              <w:t>通讯地址：</w:t>
            </w:r>
          </w:p>
        </w:tc>
        <w:tc>
          <w:tcPr>
            <w:tcW w:w="6434" w:type="dxa"/>
            <w:gridSpan w:val="3"/>
            <w:tcBorders>
              <w:left w:val="nil"/>
              <w:right w:val="nil"/>
            </w:tcBorders>
            <w:shd w:val="clear" w:color="auto" w:fill="auto"/>
          </w:tcPr>
          <w:p w14:paraId="306C1EE2">
            <w:pPr>
              <w:tabs>
                <w:tab w:val="left" w:pos="8364"/>
              </w:tabs>
              <w:jc w:val="center"/>
              <w:rPr>
                <w:sz w:val="28"/>
                <w:szCs w:val="28"/>
              </w:rPr>
            </w:pPr>
          </w:p>
        </w:tc>
      </w:tr>
      <w:permEnd w:id="3"/>
      <w:tr w14:paraId="63E4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76A36340">
            <w:pPr>
              <w:tabs>
                <w:tab w:val="left" w:pos="8364"/>
              </w:tabs>
              <w:jc w:val="distribute"/>
              <w:rPr>
                <w:sz w:val="28"/>
                <w:szCs w:val="28"/>
              </w:rPr>
            </w:pPr>
            <w:permStart w:id="4" w:edGrp="everyone" w:colFirst="1" w:colLast="1"/>
            <w:permStart w:id="5" w:edGrp="everyone" w:colFirst="3" w:colLast="3"/>
            <w:r>
              <w:rPr>
                <w:rFonts w:hint="eastAsia"/>
                <w:sz w:val="28"/>
                <w:szCs w:val="28"/>
              </w:rPr>
              <w:t>电话：</w:t>
            </w:r>
          </w:p>
        </w:tc>
        <w:tc>
          <w:tcPr>
            <w:tcW w:w="2622" w:type="dxa"/>
            <w:tcBorders>
              <w:left w:val="nil"/>
              <w:bottom w:val="single" w:color="auto" w:sz="4" w:space="0"/>
              <w:right w:val="nil"/>
            </w:tcBorders>
            <w:shd w:val="clear" w:color="auto" w:fill="auto"/>
          </w:tcPr>
          <w:p w14:paraId="1EFF544B">
            <w:pPr>
              <w:tabs>
                <w:tab w:val="left" w:pos="8364"/>
              </w:tabs>
              <w:jc w:val="center"/>
              <w:rPr>
                <w:sz w:val="28"/>
                <w:szCs w:val="28"/>
              </w:rPr>
            </w:pPr>
          </w:p>
        </w:tc>
        <w:tc>
          <w:tcPr>
            <w:tcW w:w="1500" w:type="dxa"/>
            <w:tcBorders>
              <w:top w:val="nil"/>
              <w:left w:val="nil"/>
              <w:bottom w:val="nil"/>
              <w:right w:val="nil"/>
            </w:tcBorders>
            <w:shd w:val="clear" w:color="auto" w:fill="auto"/>
          </w:tcPr>
          <w:p w14:paraId="32BBF1F1">
            <w:pPr>
              <w:tabs>
                <w:tab w:val="left" w:pos="8364"/>
              </w:tabs>
              <w:jc w:val="center"/>
              <w:rPr>
                <w:sz w:val="28"/>
                <w:szCs w:val="28"/>
              </w:rPr>
            </w:pPr>
            <w:r>
              <w:rPr>
                <w:rFonts w:hint="eastAsia"/>
                <w:spacing w:val="110"/>
                <w:kern w:val="0"/>
                <w:sz w:val="28"/>
                <w:szCs w:val="28"/>
                <w:fitText w:val="1280" w:id="-1287921408"/>
              </w:rPr>
              <w:t>传真</w:t>
            </w:r>
            <w:r>
              <w:rPr>
                <w:rFonts w:hint="eastAsia"/>
                <w:spacing w:val="0"/>
                <w:kern w:val="0"/>
                <w:sz w:val="28"/>
                <w:szCs w:val="28"/>
                <w:fitText w:val="1280" w:id="-1287921408"/>
              </w:rPr>
              <w:t>：</w:t>
            </w:r>
          </w:p>
        </w:tc>
        <w:tc>
          <w:tcPr>
            <w:tcW w:w="2312" w:type="dxa"/>
            <w:tcBorders>
              <w:top w:val="nil"/>
              <w:left w:val="nil"/>
              <w:bottom w:val="single" w:color="auto" w:sz="4" w:space="0"/>
              <w:right w:val="nil"/>
            </w:tcBorders>
            <w:shd w:val="clear" w:color="auto" w:fill="auto"/>
          </w:tcPr>
          <w:p w14:paraId="0CAB218D">
            <w:pPr>
              <w:tabs>
                <w:tab w:val="left" w:pos="8364"/>
              </w:tabs>
              <w:jc w:val="center"/>
              <w:rPr>
                <w:sz w:val="28"/>
                <w:szCs w:val="28"/>
              </w:rPr>
            </w:pPr>
          </w:p>
        </w:tc>
      </w:tr>
      <w:permEnd w:id="4"/>
      <w:permEnd w:id="5"/>
      <w:tr w14:paraId="4B1E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2993AF1F">
            <w:pPr>
              <w:tabs>
                <w:tab w:val="left" w:pos="8364"/>
              </w:tabs>
              <w:jc w:val="distribute"/>
              <w:rPr>
                <w:sz w:val="28"/>
                <w:szCs w:val="28"/>
              </w:rPr>
            </w:pPr>
            <w:permStart w:id="6" w:edGrp="everyone" w:colFirst="1" w:colLast="1"/>
            <w:r>
              <w:rPr>
                <w:rFonts w:hint="eastAsia"/>
                <w:sz w:val="28"/>
                <w:szCs w:val="28"/>
              </w:rPr>
              <w:t>电子邮箱：</w:t>
            </w:r>
          </w:p>
        </w:tc>
        <w:tc>
          <w:tcPr>
            <w:tcW w:w="6434" w:type="dxa"/>
            <w:gridSpan w:val="3"/>
            <w:tcBorders>
              <w:top w:val="nil"/>
              <w:left w:val="nil"/>
              <w:bottom w:val="single" w:color="auto" w:sz="4" w:space="0"/>
              <w:right w:val="nil"/>
            </w:tcBorders>
            <w:shd w:val="clear" w:color="auto" w:fill="auto"/>
          </w:tcPr>
          <w:p w14:paraId="39CB71EC">
            <w:pPr>
              <w:tabs>
                <w:tab w:val="left" w:pos="8364"/>
              </w:tabs>
              <w:jc w:val="center"/>
              <w:rPr>
                <w:sz w:val="28"/>
                <w:szCs w:val="28"/>
              </w:rPr>
            </w:pPr>
          </w:p>
        </w:tc>
      </w:tr>
      <w:permEnd w:id="6"/>
      <w:tr w14:paraId="3E64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4FD06016">
            <w:pPr>
              <w:tabs>
                <w:tab w:val="left" w:pos="8364"/>
              </w:tabs>
              <w:jc w:val="distribute"/>
              <w:rPr>
                <w:sz w:val="28"/>
                <w:szCs w:val="28"/>
              </w:rPr>
            </w:pPr>
            <w:permStart w:id="7" w:edGrp="everyone" w:colFirst="1" w:colLast="1"/>
          </w:p>
          <w:p w14:paraId="087BF9C2">
            <w:pPr>
              <w:tabs>
                <w:tab w:val="left" w:pos="8364"/>
              </w:tabs>
              <w:jc w:val="distribute"/>
              <w:rPr>
                <w:sz w:val="28"/>
                <w:szCs w:val="28"/>
              </w:rPr>
            </w:pPr>
            <w:r>
              <w:rPr>
                <w:rFonts w:hint="eastAsia"/>
                <w:sz w:val="28"/>
                <w:szCs w:val="28"/>
              </w:rPr>
              <w:t>承包人（乙方）：</w:t>
            </w:r>
          </w:p>
        </w:tc>
        <w:tc>
          <w:tcPr>
            <w:tcW w:w="6434" w:type="dxa"/>
            <w:gridSpan w:val="3"/>
            <w:tcBorders>
              <w:top w:val="nil"/>
              <w:left w:val="nil"/>
              <w:bottom w:val="single" w:color="auto" w:sz="4" w:space="0"/>
              <w:right w:val="nil"/>
            </w:tcBorders>
            <w:shd w:val="clear" w:color="auto" w:fill="auto"/>
          </w:tcPr>
          <w:p w14:paraId="5278C3E3">
            <w:pPr>
              <w:tabs>
                <w:tab w:val="left" w:pos="8364"/>
              </w:tabs>
              <w:jc w:val="center"/>
              <w:rPr>
                <w:sz w:val="28"/>
                <w:szCs w:val="28"/>
              </w:rPr>
            </w:pPr>
          </w:p>
        </w:tc>
      </w:tr>
      <w:permEnd w:id="7"/>
      <w:tr w14:paraId="0F38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7CA71B78">
            <w:pPr>
              <w:tabs>
                <w:tab w:val="left" w:pos="8364"/>
              </w:tabs>
              <w:jc w:val="distribute"/>
              <w:rPr>
                <w:sz w:val="28"/>
                <w:szCs w:val="28"/>
              </w:rPr>
            </w:pPr>
            <w:permStart w:id="8" w:edGrp="everyone" w:colFirst="1" w:colLast="1"/>
            <w:r>
              <w:rPr>
                <w:rFonts w:hint="eastAsia"/>
                <w:sz w:val="28"/>
                <w:szCs w:val="28"/>
              </w:rPr>
              <w:t>地址：</w:t>
            </w:r>
          </w:p>
        </w:tc>
        <w:tc>
          <w:tcPr>
            <w:tcW w:w="6434" w:type="dxa"/>
            <w:gridSpan w:val="3"/>
            <w:tcBorders>
              <w:top w:val="nil"/>
              <w:left w:val="nil"/>
              <w:bottom w:val="single" w:color="auto" w:sz="4" w:space="0"/>
              <w:right w:val="nil"/>
            </w:tcBorders>
            <w:shd w:val="clear" w:color="auto" w:fill="auto"/>
          </w:tcPr>
          <w:p w14:paraId="180FCDA1">
            <w:pPr>
              <w:tabs>
                <w:tab w:val="left" w:pos="8364"/>
              </w:tabs>
              <w:jc w:val="center"/>
              <w:rPr>
                <w:sz w:val="28"/>
                <w:szCs w:val="28"/>
              </w:rPr>
            </w:pPr>
          </w:p>
        </w:tc>
      </w:tr>
      <w:permEnd w:id="8"/>
      <w:tr w14:paraId="00FF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0431ECE7">
            <w:pPr>
              <w:tabs>
                <w:tab w:val="left" w:pos="8364"/>
              </w:tabs>
              <w:jc w:val="distribute"/>
              <w:rPr>
                <w:sz w:val="28"/>
                <w:szCs w:val="28"/>
              </w:rPr>
            </w:pPr>
            <w:permStart w:id="9" w:edGrp="everyone" w:colFirst="1" w:colLast="1"/>
            <w:r>
              <w:rPr>
                <w:rFonts w:hint="eastAsia"/>
                <w:sz w:val="28"/>
                <w:szCs w:val="28"/>
              </w:rPr>
              <w:t>法定代表人：</w:t>
            </w:r>
          </w:p>
        </w:tc>
        <w:tc>
          <w:tcPr>
            <w:tcW w:w="6434" w:type="dxa"/>
            <w:gridSpan w:val="3"/>
            <w:tcBorders>
              <w:top w:val="nil"/>
              <w:left w:val="nil"/>
              <w:bottom w:val="single" w:color="auto" w:sz="4" w:space="0"/>
              <w:right w:val="nil"/>
            </w:tcBorders>
            <w:shd w:val="clear" w:color="auto" w:fill="auto"/>
          </w:tcPr>
          <w:p w14:paraId="74F63AA6">
            <w:pPr>
              <w:tabs>
                <w:tab w:val="left" w:pos="8364"/>
              </w:tabs>
              <w:jc w:val="center"/>
              <w:rPr>
                <w:sz w:val="28"/>
                <w:szCs w:val="28"/>
              </w:rPr>
            </w:pPr>
          </w:p>
        </w:tc>
      </w:tr>
      <w:permEnd w:id="9"/>
      <w:tr w14:paraId="48E6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70CFA697">
            <w:pPr>
              <w:tabs>
                <w:tab w:val="left" w:pos="8364"/>
              </w:tabs>
              <w:jc w:val="distribute"/>
              <w:rPr>
                <w:sz w:val="28"/>
                <w:szCs w:val="28"/>
              </w:rPr>
            </w:pPr>
            <w:permStart w:id="10" w:edGrp="everyone" w:colFirst="1" w:colLast="1"/>
            <w:r>
              <w:rPr>
                <w:rFonts w:hint="eastAsia"/>
                <w:sz w:val="28"/>
                <w:szCs w:val="28"/>
              </w:rPr>
              <w:t>项目联系人：</w:t>
            </w:r>
          </w:p>
        </w:tc>
        <w:tc>
          <w:tcPr>
            <w:tcW w:w="6434" w:type="dxa"/>
            <w:gridSpan w:val="3"/>
            <w:tcBorders>
              <w:top w:val="nil"/>
              <w:left w:val="nil"/>
              <w:bottom w:val="single" w:color="auto" w:sz="4" w:space="0"/>
              <w:right w:val="nil"/>
            </w:tcBorders>
            <w:shd w:val="clear" w:color="auto" w:fill="auto"/>
          </w:tcPr>
          <w:p w14:paraId="0BE1FCDE">
            <w:pPr>
              <w:tabs>
                <w:tab w:val="left" w:pos="8364"/>
              </w:tabs>
              <w:jc w:val="center"/>
              <w:rPr>
                <w:sz w:val="28"/>
                <w:szCs w:val="28"/>
              </w:rPr>
            </w:pPr>
          </w:p>
        </w:tc>
      </w:tr>
      <w:permEnd w:id="10"/>
      <w:tr w14:paraId="611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nil"/>
              <w:left w:val="nil"/>
              <w:bottom w:val="nil"/>
              <w:right w:val="nil"/>
            </w:tcBorders>
            <w:shd w:val="clear" w:color="auto" w:fill="auto"/>
          </w:tcPr>
          <w:p w14:paraId="448865D9">
            <w:pPr>
              <w:tabs>
                <w:tab w:val="left" w:pos="8364"/>
              </w:tabs>
              <w:jc w:val="distribute"/>
              <w:rPr>
                <w:sz w:val="28"/>
                <w:szCs w:val="28"/>
              </w:rPr>
            </w:pPr>
            <w:permStart w:id="11" w:edGrp="everyone" w:colFirst="1" w:colLast="1"/>
            <w:r>
              <w:rPr>
                <w:rFonts w:hint="eastAsia"/>
                <w:sz w:val="28"/>
                <w:szCs w:val="28"/>
              </w:rPr>
              <w:t>通讯地址：</w:t>
            </w:r>
          </w:p>
        </w:tc>
        <w:tc>
          <w:tcPr>
            <w:tcW w:w="6434" w:type="dxa"/>
            <w:gridSpan w:val="3"/>
            <w:tcBorders>
              <w:top w:val="nil"/>
              <w:left w:val="nil"/>
              <w:bottom w:val="single" w:color="auto" w:sz="4" w:space="0"/>
              <w:right w:val="nil"/>
            </w:tcBorders>
            <w:shd w:val="clear" w:color="auto" w:fill="auto"/>
          </w:tcPr>
          <w:p w14:paraId="007CBB57">
            <w:pPr>
              <w:tabs>
                <w:tab w:val="left" w:pos="8364"/>
              </w:tabs>
              <w:jc w:val="center"/>
              <w:rPr>
                <w:sz w:val="28"/>
                <w:szCs w:val="28"/>
              </w:rPr>
            </w:pPr>
          </w:p>
        </w:tc>
      </w:tr>
      <w:permEnd w:id="11"/>
      <w:tr w14:paraId="3D1E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Borders>
              <w:top w:val="nil"/>
              <w:left w:val="nil"/>
              <w:bottom w:val="nil"/>
              <w:right w:val="nil"/>
            </w:tcBorders>
            <w:shd w:val="clear" w:color="auto" w:fill="auto"/>
          </w:tcPr>
          <w:p w14:paraId="7A31B4DE">
            <w:pPr>
              <w:tabs>
                <w:tab w:val="left" w:pos="8364"/>
              </w:tabs>
              <w:jc w:val="distribute"/>
              <w:rPr>
                <w:sz w:val="28"/>
                <w:szCs w:val="28"/>
              </w:rPr>
            </w:pPr>
            <w:permStart w:id="12" w:edGrp="everyone" w:colFirst="1" w:colLast="1"/>
            <w:permStart w:id="13" w:edGrp="everyone" w:colFirst="3" w:colLast="3"/>
            <w:r>
              <w:rPr>
                <w:rFonts w:hint="eastAsia"/>
                <w:sz w:val="28"/>
                <w:szCs w:val="28"/>
              </w:rPr>
              <w:t>电话：</w:t>
            </w:r>
          </w:p>
        </w:tc>
        <w:tc>
          <w:tcPr>
            <w:tcW w:w="2624" w:type="dxa"/>
            <w:tcBorders>
              <w:left w:val="nil"/>
              <w:bottom w:val="single" w:color="auto" w:sz="4" w:space="0"/>
              <w:right w:val="nil"/>
            </w:tcBorders>
            <w:shd w:val="clear" w:color="auto" w:fill="auto"/>
          </w:tcPr>
          <w:p w14:paraId="2106ADF6">
            <w:pPr>
              <w:tabs>
                <w:tab w:val="left" w:pos="8364"/>
              </w:tabs>
              <w:jc w:val="center"/>
              <w:rPr>
                <w:sz w:val="28"/>
                <w:szCs w:val="28"/>
              </w:rPr>
            </w:pPr>
          </w:p>
        </w:tc>
        <w:tc>
          <w:tcPr>
            <w:tcW w:w="1500" w:type="dxa"/>
            <w:tcBorders>
              <w:top w:val="nil"/>
              <w:left w:val="nil"/>
              <w:bottom w:val="nil"/>
              <w:right w:val="nil"/>
            </w:tcBorders>
            <w:shd w:val="clear" w:color="auto" w:fill="auto"/>
          </w:tcPr>
          <w:p w14:paraId="15750124">
            <w:pPr>
              <w:tabs>
                <w:tab w:val="left" w:pos="8364"/>
              </w:tabs>
              <w:jc w:val="center"/>
              <w:rPr>
                <w:sz w:val="28"/>
                <w:szCs w:val="28"/>
              </w:rPr>
            </w:pPr>
            <w:r>
              <w:rPr>
                <w:rFonts w:hint="eastAsia"/>
                <w:spacing w:val="110"/>
                <w:kern w:val="0"/>
                <w:sz w:val="28"/>
                <w:szCs w:val="28"/>
                <w:fitText w:val="1280" w:id="-1287921407"/>
              </w:rPr>
              <w:t>传真</w:t>
            </w:r>
            <w:r>
              <w:rPr>
                <w:rFonts w:hint="eastAsia"/>
                <w:spacing w:val="0"/>
                <w:kern w:val="0"/>
                <w:sz w:val="28"/>
                <w:szCs w:val="28"/>
                <w:fitText w:val="1280" w:id="-1287921407"/>
              </w:rPr>
              <w:t>：</w:t>
            </w:r>
          </w:p>
        </w:tc>
        <w:tc>
          <w:tcPr>
            <w:tcW w:w="2313" w:type="dxa"/>
            <w:tcBorders>
              <w:top w:val="nil"/>
              <w:left w:val="nil"/>
              <w:bottom w:val="single" w:color="auto" w:sz="4" w:space="0"/>
              <w:right w:val="nil"/>
            </w:tcBorders>
            <w:shd w:val="clear" w:color="auto" w:fill="auto"/>
          </w:tcPr>
          <w:p w14:paraId="748496DD">
            <w:pPr>
              <w:tabs>
                <w:tab w:val="left" w:pos="8364"/>
              </w:tabs>
              <w:jc w:val="center"/>
              <w:rPr>
                <w:sz w:val="28"/>
                <w:szCs w:val="28"/>
              </w:rPr>
            </w:pPr>
          </w:p>
        </w:tc>
      </w:tr>
      <w:permEnd w:id="12"/>
      <w:permEnd w:id="13"/>
      <w:tr w14:paraId="6D3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tcBorders>
              <w:top w:val="nil"/>
              <w:left w:val="nil"/>
              <w:bottom w:val="nil"/>
              <w:right w:val="nil"/>
            </w:tcBorders>
            <w:shd w:val="clear" w:color="auto" w:fill="auto"/>
          </w:tcPr>
          <w:p w14:paraId="378CAF36">
            <w:pPr>
              <w:tabs>
                <w:tab w:val="left" w:pos="8364"/>
              </w:tabs>
              <w:jc w:val="distribute"/>
              <w:rPr>
                <w:sz w:val="28"/>
                <w:szCs w:val="28"/>
              </w:rPr>
            </w:pPr>
            <w:permStart w:id="14" w:edGrp="everyone" w:colFirst="1" w:colLast="1"/>
            <w:r>
              <w:rPr>
                <w:rFonts w:hint="eastAsia"/>
                <w:sz w:val="28"/>
                <w:szCs w:val="28"/>
              </w:rPr>
              <w:t>电子邮箱：</w:t>
            </w:r>
          </w:p>
        </w:tc>
        <w:tc>
          <w:tcPr>
            <w:tcW w:w="6437" w:type="dxa"/>
            <w:gridSpan w:val="3"/>
            <w:tcBorders>
              <w:top w:val="nil"/>
              <w:left w:val="nil"/>
              <w:bottom w:val="single" w:color="auto" w:sz="4" w:space="0"/>
              <w:right w:val="nil"/>
            </w:tcBorders>
            <w:shd w:val="clear" w:color="auto" w:fill="auto"/>
          </w:tcPr>
          <w:p w14:paraId="552B8D0E">
            <w:pPr>
              <w:tabs>
                <w:tab w:val="left" w:pos="8364"/>
              </w:tabs>
              <w:jc w:val="center"/>
              <w:rPr>
                <w:sz w:val="28"/>
                <w:szCs w:val="28"/>
              </w:rPr>
            </w:pPr>
          </w:p>
        </w:tc>
      </w:tr>
      <w:permEnd w:id="14"/>
    </w:tbl>
    <w:p w14:paraId="354605BB">
      <w:pPr>
        <w:adjustRightInd w:val="0"/>
        <w:snapToGrid w:val="0"/>
        <w:spacing w:line="360" w:lineRule="auto"/>
        <w:ind w:firstLine="560" w:firstLineChars="200"/>
        <w:rPr>
          <w:rFonts w:ascii="宋体" w:hAnsi="宋体"/>
          <w:sz w:val="28"/>
          <w:szCs w:val="28"/>
        </w:rPr>
      </w:pPr>
      <w:r>
        <w:rPr>
          <w:rFonts w:ascii="宋体" w:hAnsi="宋体"/>
          <w:sz w:val="28"/>
          <w:szCs w:val="28"/>
        </w:rPr>
        <w:br w:type="page"/>
      </w:r>
      <w:r>
        <w:rPr>
          <w:rFonts w:ascii="宋体" w:hAnsi="宋体"/>
          <w:sz w:val="28"/>
          <w:szCs w:val="28"/>
        </w:rPr>
        <w:t>为明确甲乙双方在协议履行中的权利义务依照《中华人民共和国民法典》《中华人民共和国建筑法》及其他有关法律、行政法规，经甲乙双方协商，本着平等互利，诚实信用的原则，双方就</w:t>
      </w:r>
      <w:r>
        <w:rPr>
          <w:rFonts w:ascii="宋体" w:hAnsi="宋体"/>
          <w:sz w:val="28"/>
          <w:szCs w:val="28"/>
          <w:u w:val="single"/>
        </w:rPr>
        <w:t xml:space="preserve">                  </w:t>
      </w:r>
      <w:r>
        <w:rPr>
          <w:rFonts w:ascii="宋体" w:hAnsi="宋体"/>
          <w:sz w:val="28"/>
          <w:szCs w:val="28"/>
        </w:rPr>
        <w:t xml:space="preserve">工程事项协商一致，签订本协议。 </w:t>
      </w:r>
    </w:p>
    <w:p w14:paraId="239500BA">
      <w:pPr>
        <w:spacing w:line="360" w:lineRule="auto"/>
        <w:ind w:firstLine="562" w:firstLineChars="200"/>
        <w:rPr>
          <w:rFonts w:ascii="宋体" w:hAnsi="宋体"/>
          <w:sz w:val="28"/>
          <w:szCs w:val="28"/>
        </w:rPr>
      </w:pPr>
      <w:r>
        <w:rPr>
          <w:rFonts w:ascii="宋体" w:hAnsi="宋体"/>
          <w:b/>
          <w:sz w:val="28"/>
          <w:szCs w:val="28"/>
        </w:rPr>
        <w:t xml:space="preserve">第一条 工程概况 </w:t>
      </w:r>
    </w:p>
    <w:p w14:paraId="18EB087A">
      <w:pPr>
        <w:spacing w:line="360" w:lineRule="auto"/>
        <w:ind w:firstLine="560" w:firstLineChars="200"/>
        <w:rPr>
          <w:rFonts w:ascii="宋体" w:hAnsi="宋体"/>
          <w:sz w:val="28"/>
          <w:szCs w:val="28"/>
        </w:rPr>
      </w:pPr>
      <w:r>
        <w:rPr>
          <w:rFonts w:ascii="宋体" w:hAnsi="宋体"/>
          <w:sz w:val="28"/>
          <w:szCs w:val="28"/>
        </w:rPr>
        <w:t>工程名称：</w:t>
      </w:r>
      <w:permStart w:id="15" w:edGrp="everyone"/>
      <w:r>
        <w:rPr>
          <w:rFonts w:ascii="宋体" w:hAnsi="宋体"/>
          <w:sz w:val="28"/>
          <w:szCs w:val="28"/>
          <w:u w:val="single"/>
        </w:rPr>
        <w:t xml:space="preserve">                                             </w:t>
      </w:r>
      <w:permEnd w:id="15"/>
      <w:r>
        <w:rPr>
          <w:rFonts w:ascii="宋体" w:hAnsi="宋体"/>
          <w:sz w:val="28"/>
          <w:szCs w:val="28"/>
          <w:u w:val="single"/>
        </w:rPr>
        <w:t xml:space="preserve"> </w:t>
      </w:r>
    </w:p>
    <w:p w14:paraId="6AF4A488">
      <w:pPr>
        <w:spacing w:line="360" w:lineRule="auto"/>
        <w:ind w:firstLine="560" w:firstLineChars="200"/>
        <w:rPr>
          <w:rFonts w:ascii="宋体" w:hAnsi="宋体"/>
          <w:sz w:val="28"/>
          <w:szCs w:val="28"/>
        </w:rPr>
      </w:pPr>
      <w:r>
        <w:rPr>
          <w:rFonts w:ascii="宋体" w:hAnsi="宋体"/>
          <w:sz w:val="28"/>
          <w:szCs w:val="28"/>
        </w:rPr>
        <w:t>工程地点：</w:t>
      </w:r>
      <w:permStart w:id="16" w:edGrp="everyone"/>
      <w:r>
        <w:rPr>
          <w:rFonts w:ascii="宋体" w:hAnsi="宋体"/>
          <w:sz w:val="28"/>
          <w:szCs w:val="28"/>
          <w:u w:val="single"/>
        </w:rPr>
        <w:t xml:space="preserve">                                             </w:t>
      </w:r>
      <w:permEnd w:id="16"/>
      <w:r>
        <w:rPr>
          <w:rFonts w:ascii="宋体" w:hAnsi="宋体"/>
          <w:sz w:val="28"/>
          <w:szCs w:val="28"/>
          <w:u w:val="single"/>
        </w:rPr>
        <w:t xml:space="preserve"> </w:t>
      </w:r>
    </w:p>
    <w:p w14:paraId="36AFC7F5">
      <w:pPr>
        <w:spacing w:line="360" w:lineRule="auto"/>
        <w:ind w:firstLine="560" w:firstLineChars="200"/>
        <w:rPr>
          <w:rFonts w:ascii="宋体" w:hAnsi="宋体"/>
          <w:sz w:val="28"/>
          <w:szCs w:val="28"/>
          <w:u w:val="single"/>
        </w:rPr>
      </w:pPr>
      <w:r>
        <w:rPr>
          <w:rFonts w:ascii="宋体" w:hAnsi="宋体"/>
          <w:sz w:val="28"/>
          <w:szCs w:val="28"/>
        </w:rPr>
        <w:t>工程内容：</w:t>
      </w:r>
      <w:permStart w:id="17" w:edGrp="everyone"/>
      <w:r>
        <w:rPr>
          <w:rFonts w:ascii="宋体" w:hAnsi="宋体"/>
          <w:sz w:val="28"/>
          <w:szCs w:val="28"/>
          <w:u w:val="single"/>
        </w:rPr>
        <w:t xml:space="preserve">                                             </w:t>
      </w:r>
      <w:permEnd w:id="17"/>
      <w:r>
        <w:rPr>
          <w:rFonts w:ascii="宋体" w:hAnsi="宋体"/>
          <w:sz w:val="28"/>
          <w:szCs w:val="28"/>
          <w:u w:val="single"/>
        </w:rPr>
        <w:t xml:space="preserve"> </w:t>
      </w:r>
    </w:p>
    <w:p w14:paraId="1B7B847B">
      <w:pPr>
        <w:spacing w:line="360" w:lineRule="auto"/>
        <w:ind w:firstLine="562" w:firstLineChars="200"/>
        <w:rPr>
          <w:rFonts w:ascii="宋体" w:hAnsi="宋体"/>
          <w:b/>
          <w:sz w:val="28"/>
          <w:szCs w:val="28"/>
        </w:rPr>
      </w:pPr>
      <w:r>
        <w:rPr>
          <w:rFonts w:ascii="宋体" w:hAnsi="宋体"/>
          <w:b/>
          <w:sz w:val="28"/>
          <w:szCs w:val="28"/>
        </w:rPr>
        <w:t>第二条 工程承包范围</w:t>
      </w:r>
      <w:r>
        <w:rPr>
          <w:rFonts w:hint="eastAsia" w:ascii="宋体" w:hAnsi="宋体"/>
          <w:b/>
          <w:sz w:val="28"/>
          <w:szCs w:val="28"/>
        </w:rPr>
        <w:t>及承包方式</w:t>
      </w:r>
    </w:p>
    <w:p w14:paraId="5000ADB0">
      <w:pPr>
        <w:spacing w:line="360" w:lineRule="auto"/>
        <w:ind w:firstLine="560" w:firstLineChars="200"/>
        <w:rPr>
          <w:rFonts w:ascii="宋体" w:hAnsi="宋体"/>
          <w:sz w:val="28"/>
          <w:szCs w:val="28"/>
          <w:u w:val="single"/>
        </w:rPr>
      </w:pPr>
      <w:r>
        <w:rPr>
          <w:rFonts w:ascii="宋体" w:hAnsi="宋体"/>
          <w:sz w:val="28"/>
          <w:szCs w:val="28"/>
        </w:rPr>
        <w:t>1.承包范围</w:t>
      </w:r>
      <w:r>
        <w:rPr>
          <w:rFonts w:hint="eastAsia" w:ascii="宋体" w:hAnsi="宋体"/>
          <w:sz w:val="28"/>
          <w:szCs w:val="28"/>
        </w:rPr>
        <w:t>：</w:t>
      </w:r>
      <w:r>
        <w:rPr>
          <w:rFonts w:ascii="宋体" w:hAnsi="宋体"/>
          <w:sz w:val="28"/>
          <w:szCs w:val="28"/>
        </w:rPr>
        <w:t xml:space="preserve"> </w:t>
      </w:r>
      <w:permStart w:id="18" w:edGrp="everyone"/>
      <w:r>
        <w:rPr>
          <w:rFonts w:ascii="宋体" w:hAnsi="宋体"/>
          <w:sz w:val="28"/>
          <w:szCs w:val="28"/>
          <w:u w:val="single"/>
        </w:rPr>
        <w:t xml:space="preserve">                                          </w:t>
      </w:r>
      <w:permEnd w:id="18"/>
      <w:r>
        <w:rPr>
          <w:rFonts w:ascii="宋体" w:hAnsi="宋体"/>
          <w:sz w:val="28"/>
          <w:szCs w:val="28"/>
          <w:u w:val="single"/>
        </w:rPr>
        <w:t xml:space="preserve">  </w:t>
      </w:r>
    </w:p>
    <w:p w14:paraId="0099EF10">
      <w:pPr>
        <w:spacing w:line="360" w:lineRule="auto"/>
        <w:ind w:firstLine="560" w:firstLineChars="200"/>
        <w:rPr>
          <w:rFonts w:ascii="宋体" w:hAnsi="宋体"/>
          <w:sz w:val="28"/>
          <w:szCs w:val="28"/>
          <w:u w:val="single"/>
        </w:rPr>
      </w:pPr>
      <w:r>
        <w:rPr>
          <w:rFonts w:ascii="宋体" w:hAnsi="宋体"/>
          <w:sz w:val="28"/>
          <w:szCs w:val="28"/>
        </w:rPr>
        <w:t>2.承包</w:t>
      </w:r>
      <w:r>
        <w:rPr>
          <w:rFonts w:hint="eastAsia" w:ascii="宋体" w:hAnsi="宋体"/>
          <w:sz w:val="28"/>
          <w:szCs w:val="28"/>
        </w:rPr>
        <w:t>方式：采用包工、包材料、包工期、包验收合格、包安全、包税费的综合包干形式（包括安装过程中所需的辅助材料、机具设备、工具以及购买货物的费用、运输费、燃油费、水电费、保险费、装卸费、配套资料费、安装调试费用、验收时的试剂耗材、强制性第三方监督检验机构的验收检验费、材料检验费、培训费用、税费以及售后服务费用等一切费用）。施工期间乙方必须充分做足施工人员的安全防范措施，因乙方造成的安全施工责任由乙方负责与甲方无关。</w:t>
      </w:r>
    </w:p>
    <w:p w14:paraId="77EAFADD">
      <w:pPr>
        <w:spacing w:line="360" w:lineRule="auto"/>
        <w:ind w:firstLine="562" w:firstLineChars="200"/>
        <w:rPr>
          <w:rFonts w:ascii="宋体" w:hAnsi="宋体"/>
          <w:sz w:val="28"/>
          <w:szCs w:val="28"/>
        </w:rPr>
      </w:pPr>
      <w:r>
        <w:rPr>
          <w:rFonts w:ascii="宋体" w:hAnsi="宋体"/>
          <w:b/>
          <w:sz w:val="28"/>
          <w:szCs w:val="28"/>
        </w:rPr>
        <w:t>第三条 工期</w:t>
      </w:r>
    </w:p>
    <w:p w14:paraId="262EE240">
      <w:pPr>
        <w:spacing w:line="360" w:lineRule="auto"/>
        <w:ind w:firstLine="560" w:firstLineChars="200"/>
        <w:rPr>
          <w:sz w:val="28"/>
          <w:szCs w:val="28"/>
        </w:rPr>
      </w:pPr>
      <w:r>
        <w:rPr>
          <w:sz w:val="28"/>
          <w:szCs w:val="28"/>
        </w:rPr>
        <w:t>1.</w:t>
      </w:r>
      <w:r>
        <w:rPr>
          <w:rFonts w:hint="eastAsia"/>
          <w:sz w:val="28"/>
          <w:szCs w:val="28"/>
        </w:rPr>
        <w:t>合同工期按以下第</w:t>
      </w:r>
      <w:permStart w:id="19" w:edGrp="everyone"/>
      <w:r>
        <w:rPr>
          <w:sz w:val="28"/>
          <w:szCs w:val="28"/>
          <w:u w:val="single"/>
        </w:rPr>
        <w:t xml:space="preserve">     </w:t>
      </w:r>
      <w:permEnd w:id="19"/>
      <w:r>
        <w:rPr>
          <w:rFonts w:hint="eastAsia"/>
          <w:sz w:val="28"/>
          <w:szCs w:val="28"/>
        </w:rPr>
        <w:t>种方式确定：</w:t>
      </w:r>
    </w:p>
    <w:p w14:paraId="14E93440">
      <w:pPr>
        <w:spacing w:line="360" w:lineRule="auto"/>
        <w:ind w:firstLine="560" w:firstLineChars="200"/>
        <w:rPr>
          <w:sz w:val="28"/>
          <w:szCs w:val="28"/>
        </w:rPr>
      </w:pPr>
      <w:r>
        <w:rPr>
          <w:rFonts w:hint="eastAsia"/>
          <w:sz w:val="28"/>
          <w:szCs w:val="28"/>
        </w:rPr>
        <w:t>（</w:t>
      </w:r>
      <w:r>
        <w:rPr>
          <w:sz w:val="28"/>
          <w:szCs w:val="28"/>
        </w:rPr>
        <w:t>1</w:t>
      </w:r>
      <w:r>
        <w:rPr>
          <w:rFonts w:hint="eastAsia"/>
          <w:sz w:val="28"/>
          <w:szCs w:val="28"/>
        </w:rPr>
        <w:t>）</w:t>
      </w:r>
      <w:r>
        <w:rPr>
          <w:sz w:val="28"/>
          <w:szCs w:val="28"/>
        </w:rPr>
        <w:t>以甲方施工指令进场施工，工期</w:t>
      </w:r>
      <w:permStart w:id="20" w:edGrp="everyone"/>
      <w:r>
        <w:rPr>
          <w:sz w:val="28"/>
          <w:szCs w:val="28"/>
          <w:u w:val="single"/>
        </w:rPr>
        <w:t xml:space="preserve">     </w:t>
      </w:r>
      <w:permEnd w:id="20"/>
      <w:r>
        <w:rPr>
          <w:sz w:val="28"/>
          <w:szCs w:val="28"/>
        </w:rPr>
        <w:t>日历天</w:t>
      </w:r>
      <w:r>
        <w:rPr>
          <w:rFonts w:hint="eastAsia"/>
          <w:sz w:val="28"/>
          <w:szCs w:val="28"/>
        </w:rPr>
        <w:t>；</w:t>
      </w:r>
    </w:p>
    <w:p w14:paraId="5B04CD8D">
      <w:pPr>
        <w:spacing w:line="360" w:lineRule="auto"/>
        <w:ind w:firstLine="560" w:firstLineChars="200"/>
        <w:rPr>
          <w:sz w:val="28"/>
          <w:szCs w:val="28"/>
        </w:rPr>
      </w:pPr>
      <w:r>
        <w:rPr>
          <w:rFonts w:hint="eastAsia" w:ascii="MS Mincho" w:hAnsi="MS Mincho" w:cs="MS Mincho" w:eastAsiaTheme="minorEastAsia"/>
          <w:sz w:val="28"/>
          <w:szCs w:val="28"/>
        </w:rPr>
        <w:t>（</w:t>
      </w:r>
      <w:r>
        <w:rPr>
          <w:rFonts w:eastAsia="Arial Unicode MS"/>
          <w:sz w:val="28"/>
          <w:szCs w:val="28"/>
        </w:rPr>
        <w:t>2</w:t>
      </w:r>
      <w:r>
        <w:rPr>
          <w:rFonts w:hint="eastAsia"/>
          <w:sz w:val="28"/>
          <w:szCs w:val="28"/>
        </w:rPr>
        <w:t>）其他：</w:t>
      </w:r>
      <w:permStart w:id="21" w:edGrp="everyone"/>
      <w:r>
        <w:rPr>
          <w:sz w:val="28"/>
          <w:szCs w:val="28"/>
          <w:u w:val="single"/>
        </w:rPr>
        <w:t xml:space="preserve">                                  </w:t>
      </w:r>
      <w:permEnd w:id="21"/>
      <w:r>
        <w:rPr>
          <w:rFonts w:hint="eastAsia"/>
          <w:sz w:val="28"/>
          <w:szCs w:val="28"/>
        </w:rPr>
        <w:t>。</w:t>
      </w:r>
    </w:p>
    <w:p w14:paraId="0DC7FF04">
      <w:pPr>
        <w:spacing w:line="360" w:lineRule="auto"/>
        <w:ind w:firstLine="560" w:firstLineChars="200"/>
        <w:rPr>
          <w:rFonts w:ascii="宋体" w:hAnsi="宋体"/>
          <w:sz w:val="28"/>
          <w:szCs w:val="28"/>
        </w:rPr>
      </w:pPr>
      <w:r>
        <w:rPr>
          <w:sz w:val="28"/>
          <w:szCs w:val="28"/>
        </w:rPr>
        <w:t>2.</w:t>
      </w:r>
      <w:r>
        <w:rPr>
          <w:rFonts w:hint="eastAsia"/>
          <w:sz w:val="28"/>
          <w:szCs w:val="28"/>
        </w:rPr>
        <w:t>乙方严格按照总工期进行施工，因不可抗力或甲方单位未确认</w:t>
      </w:r>
      <w:r>
        <w:rPr>
          <w:rFonts w:hint="eastAsia" w:ascii="宋体" w:hAnsi="宋体"/>
          <w:sz w:val="28"/>
          <w:szCs w:val="28"/>
        </w:rPr>
        <w:t>事项影响工期，由乙方提出书面申请，工期顺延。</w:t>
      </w:r>
    </w:p>
    <w:p w14:paraId="29DB9470">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四</w:t>
      </w:r>
      <w:r>
        <w:rPr>
          <w:rFonts w:ascii="宋体" w:hAnsi="宋体"/>
          <w:b/>
          <w:sz w:val="28"/>
          <w:szCs w:val="28"/>
        </w:rPr>
        <w:t xml:space="preserve">条 </w:t>
      </w:r>
      <w:r>
        <w:rPr>
          <w:rFonts w:hint="eastAsia" w:ascii="宋体" w:hAnsi="宋体"/>
          <w:b/>
          <w:sz w:val="28"/>
          <w:szCs w:val="28"/>
        </w:rPr>
        <w:t>签约</w:t>
      </w:r>
      <w:r>
        <w:rPr>
          <w:rFonts w:ascii="宋体" w:hAnsi="宋体"/>
          <w:b/>
          <w:sz w:val="28"/>
          <w:szCs w:val="28"/>
        </w:rPr>
        <w:t>合同价</w:t>
      </w:r>
      <w:r>
        <w:rPr>
          <w:rFonts w:hint="eastAsia" w:ascii="宋体" w:hAnsi="宋体"/>
          <w:b/>
          <w:sz w:val="28"/>
          <w:szCs w:val="28"/>
        </w:rPr>
        <w:t>与合同价格形式</w:t>
      </w:r>
    </w:p>
    <w:p w14:paraId="5C68C277">
      <w:pPr>
        <w:spacing w:line="360" w:lineRule="auto"/>
        <w:ind w:firstLine="560" w:firstLineChars="200"/>
        <w:rPr>
          <w:rFonts w:ascii="宋体" w:hAnsi="宋体"/>
          <w:sz w:val="28"/>
          <w:szCs w:val="28"/>
        </w:rPr>
      </w:pPr>
      <w:r>
        <w:rPr>
          <w:rFonts w:hint="eastAsia" w:ascii="宋体" w:hAnsi="宋体"/>
          <w:sz w:val="28"/>
          <w:szCs w:val="28"/>
        </w:rPr>
        <w:t>1.签约</w:t>
      </w:r>
      <w:r>
        <w:rPr>
          <w:rFonts w:ascii="宋体" w:hAnsi="宋体"/>
          <w:sz w:val="28"/>
          <w:szCs w:val="28"/>
        </w:rPr>
        <w:t>合同价</w:t>
      </w:r>
      <w:r>
        <w:rPr>
          <w:rFonts w:hint="eastAsia" w:ascii="宋体" w:hAnsi="宋体"/>
          <w:sz w:val="28"/>
          <w:szCs w:val="28"/>
        </w:rPr>
        <w:t>为：¥</w:t>
      </w:r>
      <w:permStart w:id="22" w:edGrp="everyone"/>
      <w:r>
        <w:rPr>
          <w:rFonts w:ascii="宋体" w:hAnsi="宋体"/>
          <w:sz w:val="28"/>
          <w:szCs w:val="28"/>
          <w:u w:val="single"/>
        </w:rPr>
        <w:t xml:space="preserve">          </w:t>
      </w:r>
      <w:permEnd w:id="22"/>
      <w:r>
        <w:rPr>
          <w:rFonts w:ascii="宋体" w:hAnsi="宋体"/>
          <w:sz w:val="28"/>
          <w:szCs w:val="28"/>
          <w:u w:val="single"/>
        </w:rPr>
        <w:t xml:space="preserve"> </w:t>
      </w:r>
      <w:r>
        <w:rPr>
          <w:rFonts w:hint="eastAsia" w:ascii="宋体" w:hAnsi="宋体"/>
          <w:sz w:val="28"/>
          <w:szCs w:val="28"/>
        </w:rPr>
        <w:t>（大写：人民币</w:t>
      </w:r>
      <w:permStart w:id="23" w:edGrp="everyone"/>
      <w:r>
        <w:rPr>
          <w:rFonts w:ascii="宋体" w:hAnsi="宋体"/>
          <w:sz w:val="28"/>
          <w:szCs w:val="28"/>
          <w:u w:val="single"/>
        </w:rPr>
        <w:t xml:space="preserve">            </w:t>
      </w:r>
      <w:permEnd w:id="23"/>
      <w:r>
        <w:rPr>
          <w:rFonts w:ascii="宋体" w:hAnsi="宋体"/>
          <w:sz w:val="28"/>
          <w:szCs w:val="28"/>
          <w:u w:val="single"/>
        </w:rPr>
        <w:t xml:space="preserve"> </w:t>
      </w:r>
      <w:r>
        <w:rPr>
          <w:rFonts w:hint="eastAsia" w:ascii="宋体" w:hAnsi="宋体"/>
          <w:sz w:val="28"/>
          <w:szCs w:val="28"/>
        </w:rPr>
        <w:t>）。</w:t>
      </w:r>
    </w:p>
    <w:p w14:paraId="2735A3AD">
      <w:pPr>
        <w:spacing w:line="360" w:lineRule="auto"/>
        <w:ind w:firstLine="560" w:firstLineChars="200"/>
        <w:rPr>
          <w:rFonts w:ascii="MS Mincho" w:hAnsi="MS Mincho" w:cs="MS Mincho" w:eastAsiaTheme="minorEastAsia"/>
          <w:sz w:val="28"/>
          <w:szCs w:val="28"/>
        </w:rPr>
      </w:pPr>
      <w:r>
        <w:rPr>
          <w:rFonts w:hint="eastAsia" w:ascii="宋体" w:hAnsi="宋体"/>
          <w:sz w:val="28"/>
          <w:szCs w:val="28"/>
        </w:rPr>
        <w:t>2.</w:t>
      </w:r>
      <w:r>
        <w:rPr>
          <w:rFonts w:hint="eastAsia" w:ascii="MS Mincho" w:hAnsi="MS Mincho" w:cs="MS Mincho" w:eastAsiaTheme="minorEastAsia"/>
          <w:sz w:val="28"/>
          <w:szCs w:val="28"/>
        </w:rPr>
        <w:t>合同价格形式为下列第</w:t>
      </w:r>
      <w:permStart w:id="24" w:edGrp="everyone"/>
      <w:r>
        <w:rPr>
          <w:rFonts w:hint="eastAsia" w:ascii="MS Mincho" w:hAnsi="MS Mincho" w:cs="MS Mincho" w:eastAsiaTheme="minorEastAsia"/>
          <w:sz w:val="28"/>
          <w:szCs w:val="28"/>
          <w:u w:val="single"/>
        </w:rPr>
        <w:t xml:space="preserve">      </w:t>
      </w:r>
      <w:permEnd w:id="24"/>
      <w:r>
        <w:rPr>
          <w:rFonts w:hint="eastAsia" w:ascii="MS Mincho" w:hAnsi="MS Mincho" w:cs="MS Mincho" w:eastAsiaTheme="minorEastAsia"/>
          <w:sz w:val="28"/>
          <w:szCs w:val="28"/>
        </w:rPr>
        <w:t>种：</w:t>
      </w:r>
    </w:p>
    <w:p w14:paraId="5A2F1A8B">
      <w:pPr>
        <w:spacing w:line="360" w:lineRule="auto"/>
        <w:ind w:firstLine="560" w:firstLineChars="200"/>
        <w:rPr>
          <w:sz w:val="28"/>
          <w:szCs w:val="28"/>
        </w:rPr>
      </w:pPr>
      <w:r>
        <w:rPr>
          <w:rFonts w:hint="eastAsia" w:eastAsiaTheme="minorEastAsia"/>
          <w:sz w:val="28"/>
          <w:szCs w:val="28"/>
        </w:rPr>
        <w:t>（</w:t>
      </w:r>
      <w:r>
        <w:rPr>
          <w:rFonts w:eastAsiaTheme="minorEastAsia"/>
          <w:sz w:val="28"/>
          <w:szCs w:val="28"/>
        </w:rPr>
        <w:t>1</w:t>
      </w:r>
      <w:r>
        <w:rPr>
          <w:rFonts w:hint="eastAsia" w:eastAsiaTheme="minorEastAsia"/>
          <w:sz w:val="28"/>
          <w:szCs w:val="28"/>
        </w:rPr>
        <w:t>）</w:t>
      </w:r>
      <w:r>
        <w:rPr>
          <w:sz w:val="28"/>
          <w:szCs w:val="28"/>
        </w:rPr>
        <w:t>固定总价</w:t>
      </w:r>
      <w:r>
        <w:rPr>
          <w:rFonts w:hint="eastAsia"/>
          <w:sz w:val="28"/>
          <w:szCs w:val="28"/>
        </w:rPr>
        <w:t>；</w:t>
      </w:r>
    </w:p>
    <w:p w14:paraId="5DBA53AF">
      <w:pPr>
        <w:spacing w:line="360" w:lineRule="auto"/>
        <w:ind w:firstLine="560" w:firstLineChars="200"/>
        <w:rPr>
          <w:sz w:val="28"/>
          <w:szCs w:val="28"/>
        </w:rPr>
      </w:pPr>
      <w:r>
        <w:rPr>
          <w:rFonts w:hint="eastAsia" w:eastAsiaTheme="minorEastAsia"/>
          <w:sz w:val="28"/>
          <w:szCs w:val="28"/>
        </w:rPr>
        <w:t>（2）</w:t>
      </w:r>
      <w:r>
        <w:rPr>
          <w:sz w:val="28"/>
          <w:szCs w:val="28"/>
        </w:rPr>
        <w:t>固定单价</w:t>
      </w:r>
      <w:r>
        <w:rPr>
          <w:rFonts w:hint="eastAsia"/>
          <w:sz w:val="28"/>
          <w:szCs w:val="28"/>
        </w:rPr>
        <w:t>（本工程单价详见</w:t>
      </w:r>
      <w:permStart w:id="25" w:edGrp="everyone"/>
      <w:r>
        <w:rPr>
          <w:rFonts w:hint="eastAsia"/>
          <w:sz w:val="28"/>
          <w:szCs w:val="28"/>
        </w:rPr>
        <w:t>□</w:t>
      </w:r>
      <w:permEnd w:id="25"/>
      <w:r>
        <w:rPr>
          <w:rFonts w:hint="eastAsia"/>
          <w:sz w:val="28"/>
          <w:szCs w:val="28"/>
        </w:rPr>
        <w:t xml:space="preserve">承包人的投标报价书  </w:t>
      </w:r>
      <w:permStart w:id="26" w:edGrp="everyone"/>
      <w:r>
        <w:rPr>
          <w:rFonts w:hint="eastAsia"/>
          <w:sz w:val="28"/>
          <w:szCs w:val="28"/>
        </w:rPr>
        <w:t>□</w:t>
      </w:r>
      <w:permEnd w:id="26"/>
      <w:r>
        <w:rPr>
          <w:rFonts w:hint="eastAsia"/>
          <w:sz w:val="28"/>
          <w:szCs w:val="28"/>
        </w:rPr>
        <w:t xml:space="preserve">预算清单×中标费率  </w:t>
      </w:r>
      <w:permStart w:id="27" w:edGrp="everyone"/>
      <w:r>
        <w:rPr>
          <w:rFonts w:hint="eastAsia"/>
          <w:sz w:val="28"/>
          <w:szCs w:val="28"/>
        </w:rPr>
        <w:t>□</w:t>
      </w:r>
      <w:permEnd w:id="27"/>
      <w:r>
        <w:rPr>
          <w:rFonts w:hint="eastAsia"/>
          <w:sz w:val="28"/>
          <w:szCs w:val="28"/>
        </w:rPr>
        <w:t>附件【</w:t>
      </w:r>
      <w:permStart w:id="28" w:edGrp="everyone"/>
      <w:r>
        <w:rPr>
          <w:rFonts w:hint="eastAsia"/>
          <w:sz w:val="28"/>
          <w:szCs w:val="28"/>
        </w:rPr>
        <w:t xml:space="preserve">  </w:t>
      </w:r>
      <w:permEnd w:id="28"/>
      <w:r>
        <w:rPr>
          <w:rFonts w:hint="eastAsia"/>
          <w:sz w:val="28"/>
          <w:szCs w:val="28"/>
        </w:rPr>
        <w:t>】）；</w:t>
      </w:r>
    </w:p>
    <w:p w14:paraId="05CF212C">
      <w:pPr>
        <w:spacing w:line="360" w:lineRule="auto"/>
        <w:ind w:firstLine="560" w:firstLineChars="200"/>
        <w:rPr>
          <w:sz w:val="28"/>
          <w:szCs w:val="28"/>
        </w:rPr>
      </w:pPr>
      <w:r>
        <w:rPr>
          <w:rFonts w:hint="eastAsia" w:eastAsiaTheme="minorEastAsia"/>
          <w:sz w:val="28"/>
          <w:szCs w:val="28"/>
        </w:rPr>
        <w:t>（3）</w:t>
      </w:r>
      <w:r>
        <w:rPr>
          <w:sz w:val="28"/>
          <w:szCs w:val="28"/>
        </w:rPr>
        <w:t>费率降幅（采用清单计价法，执行现行定额）</w:t>
      </w:r>
      <w:r>
        <w:rPr>
          <w:rFonts w:hint="eastAsia"/>
          <w:sz w:val="28"/>
          <w:szCs w:val="28"/>
        </w:rPr>
        <w:t>；</w:t>
      </w:r>
    </w:p>
    <w:p w14:paraId="13EE9290">
      <w:pPr>
        <w:spacing w:line="360" w:lineRule="auto"/>
        <w:ind w:firstLine="560" w:firstLineChars="200"/>
        <w:rPr>
          <w:rFonts w:ascii="宋体" w:hAnsi="宋体"/>
          <w:b/>
          <w:sz w:val="28"/>
          <w:szCs w:val="28"/>
          <w:u w:val="single"/>
        </w:rPr>
      </w:pPr>
      <w:r>
        <w:rPr>
          <w:rFonts w:hint="eastAsia" w:eastAsiaTheme="minorEastAsia"/>
          <w:sz w:val="28"/>
          <w:szCs w:val="28"/>
        </w:rPr>
        <w:t>（4）</w:t>
      </w:r>
      <w:r>
        <w:rPr>
          <w:sz w:val="28"/>
          <w:szCs w:val="28"/>
        </w:rPr>
        <w:t>其他</w:t>
      </w:r>
      <w:r>
        <w:rPr>
          <w:rFonts w:hint="eastAsia" w:ascii="宋体" w:hAnsi="宋体"/>
          <w:sz w:val="28"/>
          <w:szCs w:val="28"/>
        </w:rPr>
        <w:t>：</w:t>
      </w:r>
      <w:permStart w:id="29" w:edGrp="everyone"/>
      <w:r>
        <w:rPr>
          <w:rFonts w:hint="eastAsia" w:ascii="宋体" w:hAnsi="宋体"/>
          <w:sz w:val="28"/>
          <w:szCs w:val="28"/>
          <w:u w:val="single"/>
        </w:rPr>
        <w:t xml:space="preserve">                            </w:t>
      </w:r>
      <w:permEnd w:id="29"/>
      <w:r>
        <w:rPr>
          <w:rFonts w:hint="eastAsia" w:ascii="宋体" w:hAnsi="宋体"/>
          <w:sz w:val="28"/>
          <w:szCs w:val="28"/>
        </w:rPr>
        <w:t>。</w:t>
      </w:r>
    </w:p>
    <w:p w14:paraId="3FAE89FC">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五</w:t>
      </w:r>
      <w:r>
        <w:rPr>
          <w:rFonts w:ascii="宋体" w:hAnsi="宋体"/>
          <w:b/>
          <w:sz w:val="28"/>
          <w:szCs w:val="28"/>
        </w:rPr>
        <w:t>条 甲方权利及义务</w:t>
      </w:r>
    </w:p>
    <w:p w14:paraId="0229A31E">
      <w:pPr>
        <w:spacing w:line="360" w:lineRule="auto"/>
        <w:ind w:firstLine="560" w:firstLineChars="200"/>
        <w:rPr>
          <w:rFonts w:ascii="宋体" w:hAnsi="宋体"/>
          <w:sz w:val="28"/>
          <w:szCs w:val="28"/>
        </w:rPr>
      </w:pPr>
      <w:r>
        <w:rPr>
          <w:rFonts w:ascii="宋体" w:hAnsi="宋体"/>
          <w:sz w:val="28"/>
          <w:szCs w:val="28"/>
        </w:rPr>
        <w:t>1.开工前，提供具备开工条件的施工场地（包括畅通的汽车运输道路，协助办理供水供电手续等），组织施工、设计等有关部门进行图纸会审和设计交底。</w:t>
      </w:r>
    </w:p>
    <w:p w14:paraId="3D65F00C">
      <w:pPr>
        <w:spacing w:line="360" w:lineRule="auto"/>
        <w:ind w:firstLine="560" w:firstLineChars="200"/>
        <w:rPr>
          <w:rFonts w:ascii="宋体" w:hAnsi="宋体"/>
          <w:sz w:val="28"/>
          <w:szCs w:val="28"/>
        </w:rPr>
      </w:pPr>
      <w:r>
        <w:rPr>
          <w:rFonts w:ascii="宋体" w:hAnsi="宋体"/>
          <w:sz w:val="28"/>
          <w:szCs w:val="28"/>
        </w:rPr>
        <w:t xml:space="preserve">2.为乙方提供正常的工作环境，负责与有关部门的联系和协调。协助乙方维护施工现场安全，避免人为破坏。 </w:t>
      </w:r>
    </w:p>
    <w:p w14:paraId="6245A2CF">
      <w:pPr>
        <w:spacing w:line="360" w:lineRule="auto"/>
        <w:ind w:firstLine="560" w:firstLineChars="200"/>
        <w:rPr>
          <w:rFonts w:ascii="宋体" w:hAnsi="宋体"/>
          <w:sz w:val="28"/>
          <w:szCs w:val="28"/>
        </w:rPr>
      </w:pPr>
      <w:r>
        <w:rPr>
          <w:rFonts w:ascii="宋体" w:hAnsi="宋体"/>
          <w:sz w:val="28"/>
          <w:szCs w:val="28"/>
        </w:rPr>
        <w:t>3.对工程质量、进度进行监督检查，办理验收、变更、登记手续和其他事宜。</w:t>
      </w:r>
    </w:p>
    <w:p w14:paraId="5935C970">
      <w:pPr>
        <w:spacing w:line="360" w:lineRule="auto"/>
        <w:ind w:firstLine="560" w:firstLineChars="200"/>
        <w:rPr>
          <w:rFonts w:ascii="宋体" w:hAnsi="宋体"/>
          <w:sz w:val="28"/>
          <w:szCs w:val="28"/>
        </w:rPr>
      </w:pPr>
      <w:r>
        <w:rPr>
          <w:rFonts w:ascii="宋体" w:hAnsi="宋体"/>
          <w:sz w:val="28"/>
          <w:szCs w:val="28"/>
        </w:rPr>
        <w:t>4.甲方有权建立乙方的诚信档案，公布乙方</w:t>
      </w:r>
      <w:r>
        <w:rPr>
          <w:rFonts w:hint="eastAsia" w:ascii="宋体" w:hAnsi="宋体"/>
          <w:sz w:val="28"/>
          <w:szCs w:val="28"/>
        </w:rPr>
        <w:t>不诚信行为记录，并将乙方不诚信情况逐级上报。</w:t>
      </w:r>
    </w:p>
    <w:p w14:paraId="0A12C0E2">
      <w:pPr>
        <w:spacing w:line="360" w:lineRule="auto"/>
        <w:ind w:firstLine="560" w:firstLineChars="200"/>
        <w:rPr>
          <w:rFonts w:ascii="宋体" w:hAnsi="宋体"/>
          <w:sz w:val="28"/>
          <w:szCs w:val="28"/>
        </w:rPr>
      </w:pPr>
      <w:r>
        <w:rPr>
          <w:rFonts w:ascii="宋体" w:hAnsi="宋体"/>
          <w:sz w:val="28"/>
          <w:szCs w:val="28"/>
        </w:rPr>
        <w:t>5.本工程不允许分包或转包，一经发现，甲方有权终止合同</w:t>
      </w:r>
      <w:r>
        <w:rPr>
          <w:rFonts w:hint="eastAsia" w:ascii="宋体" w:hAnsi="宋体"/>
          <w:sz w:val="28"/>
          <w:szCs w:val="28"/>
        </w:rPr>
        <w:t>，</w:t>
      </w:r>
      <w:r>
        <w:rPr>
          <w:rFonts w:ascii="宋体" w:hAnsi="宋体"/>
          <w:sz w:val="28"/>
          <w:szCs w:val="28"/>
        </w:rPr>
        <w:t>并更换施工单位</w:t>
      </w:r>
      <w:r>
        <w:rPr>
          <w:rFonts w:hint="eastAsia" w:ascii="宋体" w:hAnsi="宋体"/>
          <w:sz w:val="28"/>
          <w:szCs w:val="28"/>
        </w:rPr>
        <w:t>，乙方应按照合同签约价的20%承担违约金，甲方有权从工程款中直接扣除违约金</w:t>
      </w:r>
      <w:r>
        <w:rPr>
          <w:rFonts w:ascii="宋体" w:hAnsi="宋体"/>
          <w:sz w:val="28"/>
          <w:szCs w:val="28"/>
        </w:rPr>
        <w:t>。</w:t>
      </w:r>
    </w:p>
    <w:p w14:paraId="0E9E99F5">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六</w:t>
      </w:r>
      <w:r>
        <w:rPr>
          <w:rFonts w:ascii="宋体" w:hAnsi="宋体"/>
          <w:b/>
          <w:sz w:val="28"/>
          <w:szCs w:val="28"/>
        </w:rPr>
        <w:t>条 乙方权利及义务</w:t>
      </w:r>
    </w:p>
    <w:p w14:paraId="2A6458D3">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乙方任命</w:t>
      </w:r>
      <w:permStart w:id="30" w:edGrp="everyone"/>
      <w:r>
        <w:rPr>
          <w:rFonts w:ascii="宋体" w:hAnsi="宋体"/>
          <w:sz w:val="28"/>
          <w:szCs w:val="28"/>
          <w:u w:val="single"/>
        </w:rPr>
        <w:t xml:space="preserve">       </w:t>
      </w:r>
      <w:permEnd w:id="30"/>
      <w:r>
        <w:rPr>
          <w:rFonts w:ascii="宋体" w:hAnsi="宋体"/>
          <w:sz w:val="28"/>
          <w:szCs w:val="28"/>
          <w:u w:val="single"/>
        </w:rPr>
        <w:t xml:space="preserve"> </w:t>
      </w:r>
      <w:r>
        <w:rPr>
          <w:rFonts w:hint="eastAsia" w:ascii="宋体" w:hAnsi="宋体"/>
          <w:sz w:val="28"/>
          <w:szCs w:val="28"/>
        </w:rPr>
        <w:t>为本项目的现场代表，代表乙方全面履行本合同，承担工程实施的管理任务和目标实现的全面责任，原则上不能更换。乙方现场代表和主要劳务管理人员应常驻现场，每少一天，甲方有权要求乙方支付【</w:t>
      </w:r>
      <w:permStart w:id="31" w:edGrp="everyone"/>
      <w:r>
        <w:rPr>
          <w:rFonts w:ascii="宋体" w:hAnsi="宋体"/>
          <w:sz w:val="28"/>
          <w:szCs w:val="28"/>
        </w:rPr>
        <w:t>500</w:t>
      </w:r>
      <w:permEnd w:id="31"/>
      <w:r>
        <w:rPr>
          <w:rFonts w:hint="eastAsia" w:ascii="宋体" w:hAnsi="宋体"/>
          <w:sz w:val="28"/>
          <w:szCs w:val="28"/>
        </w:rPr>
        <w:t>】元</w:t>
      </w:r>
      <w:r>
        <w:rPr>
          <w:rFonts w:ascii="宋体" w:hAnsi="宋体"/>
          <w:sz w:val="28"/>
          <w:szCs w:val="28"/>
        </w:rPr>
        <w:t>/人违约金；确需离开施工现场的</w:t>
      </w:r>
      <w:r>
        <w:rPr>
          <w:rFonts w:hint="eastAsia" w:ascii="宋体" w:hAnsi="宋体"/>
          <w:sz w:val="28"/>
          <w:szCs w:val="28"/>
        </w:rPr>
        <w:t>，</w:t>
      </w:r>
      <w:r>
        <w:rPr>
          <w:rFonts w:ascii="宋体" w:hAnsi="宋体"/>
          <w:sz w:val="28"/>
          <w:szCs w:val="28"/>
        </w:rPr>
        <w:t>应提前</w:t>
      </w:r>
      <w:permStart w:id="32" w:edGrp="everyone"/>
      <w:r>
        <w:rPr>
          <w:rFonts w:hint="eastAsia" w:ascii="宋体" w:hAnsi="宋体"/>
          <w:sz w:val="28"/>
          <w:szCs w:val="28"/>
          <w:u w:val="single"/>
        </w:rPr>
        <w:t xml:space="preserve">    </w:t>
      </w:r>
      <w:permEnd w:id="32"/>
      <w:r>
        <w:rPr>
          <w:rFonts w:hint="eastAsia" w:ascii="宋体" w:hAnsi="宋体"/>
          <w:sz w:val="28"/>
          <w:szCs w:val="28"/>
        </w:rPr>
        <w:t>日</w:t>
      </w:r>
      <w:r>
        <w:rPr>
          <w:rFonts w:ascii="宋体" w:hAnsi="宋体"/>
          <w:sz w:val="28"/>
          <w:szCs w:val="28"/>
        </w:rPr>
        <w:t>征得甲方现场代表同意。乙方需更换上述人员时应书面申请，经甲方现场代表同意后可以更换，并对新更换的人员出具授权委托书</w:t>
      </w:r>
      <w:r>
        <w:rPr>
          <w:rFonts w:hint="eastAsia" w:ascii="宋体" w:hAnsi="宋体"/>
          <w:sz w:val="28"/>
          <w:szCs w:val="28"/>
        </w:rPr>
        <w:t>，否则，每更换一次，乙方应承担2万元违约金，甲方有权从工程款中直接扣除违约金</w:t>
      </w:r>
      <w:r>
        <w:rPr>
          <w:rFonts w:ascii="宋体" w:hAnsi="宋体"/>
          <w:sz w:val="28"/>
          <w:szCs w:val="28"/>
        </w:rPr>
        <w:t>。</w:t>
      </w:r>
    </w:p>
    <w:p w14:paraId="6165A506">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乙方应在施工前备好材料，组织施工力量，编制施工组织设计，确保工程顺利进行。</w:t>
      </w:r>
    </w:p>
    <w:p w14:paraId="7CFEFBE8">
      <w:pPr>
        <w:spacing w:line="360" w:lineRule="auto"/>
        <w:ind w:firstLine="560" w:firstLineChars="200"/>
        <w:rPr>
          <w:rFonts w:ascii="宋体" w:hAnsi="宋体"/>
          <w:sz w:val="28"/>
          <w:szCs w:val="28"/>
        </w:rPr>
      </w:pPr>
      <w:r>
        <w:rPr>
          <w:rFonts w:ascii="宋体" w:hAnsi="宋体"/>
          <w:sz w:val="28"/>
          <w:szCs w:val="28"/>
        </w:rPr>
        <w:t>3.乙方应按响应文件的技术标准或现行规范，组织施工，保质、保量、按期完成施工任务，解决由乙方负责的各项事宜。</w:t>
      </w:r>
    </w:p>
    <w:p w14:paraId="5B8C0855">
      <w:pPr>
        <w:spacing w:line="360" w:lineRule="auto"/>
        <w:ind w:firstLine="560" w:firstLineChars="200"/>
        <w:rPr>
          <w:rFonts w:ascii="宋体" w:hAnsi="宋体"/>
          <w:sz w:val="28"/>
          <w:szCs w:val="28"/>
        </w:rPr>
      </w:pPr>
      <w:r>
        <w:rPr>
          <w:rFonts w:ascii="宋体" w:hAnsi="宋体"/>
          <w:sz w:val="28"/>
          <w:szCs w:val="28"/>
        </w:rPr>
        <w:t>4.施工期间乙方</w:t>
      </w:r>
      <w:r>
        <w:rPr>
          <w:rFonts w:hint="eastAsia" w:ascii="宋体" w:hAnsi="宋体"/>
          <w:sz w:val="28"/>
          <w:szCs w:val="28"/>
        </w:rPr>
        <w:t>严格执行医院的管理要求，必须保证医院的正常医疗秩序和安全，保护好施工场地的材料等并注意清洁卫生，做好与临床医护人员和患者的沟通工作。</w:t>
      </w:r>
    </w:p>
    <w:p w14:paraId="00B3452F">
      <w:pPr>
        <w:spacing w:line="360" w:lineRule="auto"/>
        <w:ind w:firstLine="560" w:firstLineChars="200"/>
        <w:rPr>
          <w:rFonts w:ascii="宋体" w:hAnsi="宋体"/>
          <w:sz w:val="28"/>
          <w:szCs w:val="28"/>
        </w:rPr>
      </w:pPr>
      <w:r>
        <w:rPr>
          <w:rFonts w:ascii="宋体" w:hAnsi="宋体"/>
          <w:sz w:val="28"/>
          <w:szCs w:val="28"/>
        </w:rPr>
        <w:t>5.乙方应做好现场安全施工、文明施工，在施工前必须做好各项安全措施。乙方</w:t>
      </w:r>
      <w:r>
        <w:rPr>
          <w:rFonts w:hint="eastAsia" w:ascii="宋体" w:hAnsi="宋体"/>
          <w:sz w:val="28"/>
          <w:szCs w:val="28"/>
        </w:rPr>
        <w:t>不得</w:t>
      </w:r>
      <w:r>
        <w:rPr>
          <w:rFonts w:ascii="宋体" w:hAnsi="宋体"/>
          <w:sz w:val="28"/>
          <w:szCs w:val="28"/>
        </w:rPr>
        <w:t>在施工作业中违反法律法规、工程建设强制性标准，以及工程质量和施工安全标准，降低合同工程质量。</w:t>
      </w:r>
    </w:p>
    <w:p w14:paraId="654F5BC1">
      <w:pPr>
        <w:spacing w:line="360" w:lineRule="auto"/>
        <w:ind w:firstLine="560" w:firstLineChars="200"/>
        <w:rPr>
          <w:rFonts w:ascii="宋体" w:hAnsi="宋体"/>
          <w:sz w:val="28"/>
          <w:szCs w:val="28"/>
        </w:rPr>
      </w:pPr>
      <w:r>
        <w:rPr>
          <w:rFonts w:ascii="宋体" w:hAnsi="宋体"/>
          <w:sz w:val="28"/>
          <w:szCs w:val="28"/>
        </w:rPr>
        <w:t>6.乙方应保护好相应管线、设备。乙方必须按照现场情况及图纸进行施工</w:t>
      </w:r>
      <w:r>
        <w:rPr>
          <w:rFonts w:hint="eastAsia" w:ascii="宋体" w:hAnsi="宋体"/>
          <w:sz w:val="28"/>
          <w:szCs w:val="28"/>
        </w:rPr>
        <w:t>，如因现场情况无法按照施工图纸施工的，乙方应当书面向甲方请示，以甲方书面答复意见进行施工</w:t>
      </w:r>
      <w:r>
        <w:rPr>
          <w:rFonts w:ascii="宋体" w:hAnsi="宋体"/>
          <w:sz w:val="28"/>
          <w:szCs w:val="28"/>
        </w:rPr>
        <w:t>。若破坏施工现场管道或其他设施，由乙方自行修复或等值赔偿。如</w:t>
      </w:r>
      <w:r>
        <w:rPr>
          <w:rFonts w:hint="eastAsia" w:ascii="宋体" w:hAnsi="宋体"/>
          <w:sz w:val="28"/>
          <w:szCs w:val="28"/>
        </w:rPr>
        <w:t>乙方</w:t>
      </w:r>
      <w:r>
        <w:rPr>
          <w:rFonts w:ascii="宋体" w:hAnsi="宋体"/>
          <w:sz w:val="28"/>
          <w:szCs w:val="28"/>
        </w:rPr>
        <w:t>未</w:t>
      </w:r>
      <w:r>
        <w:rPr>
          <w:rFonts w:hint="eastAsia" w:ascii="宋体" w:hAnsi="宋体"/>
          <w:sz w:val="28"/>
          <w:szCs w:val="28"/>
        </w:rPr>
        <w:t>按照施工图纸施工的，甲方</w:t>
      </w:r>
      <w:r>
        <w:rPr>
          <w:rFonts w:ascii="宋体" w:hAnsi="宋体"/>
          <w:sz w:val="28"/>
          <w:szCs w:val="28"/>
        </w:rPr>
        <w:t>有权单方解除合同，</w:t>
      </w:r>
      <w:r>
        <w:rPr>
          <w:rFonts w:hint="eastAsia" w:ascii="宋体" w:hAnsi="宋体"/>
          <w:sz w:val="28"/>
          <w:szCs w:val="28"/>
        </w:rPr>
        <w:t>乙方</w:t>
      </w:r>
      <w:r>
        <w:rPr>
          <w:rFonts w:ascii="宋体" w:hAnsi="宋体"/>
          <w:sz w:val="28"/>
          <w:szCs w:val="28"/>
        </w:rPr>
        <w:t>应当在收到通知书之日起3日内按照施工图纸等要求承担修复责任，</w:t>
      </w:r>
      <w:r>
        <w:rPr>
          <w:rFonts w:hint="eastAsia" w:ascii="宋体" w:hAnsi="宋体"/>
          <w:sz w:val="28"/>
          <w:szCs w:val="28"/>
        </w:rPr>
        <w:t>乙方</w:t>
      </w:r>
      <w:r>
        <w:rPr>
          <w:rFonts w:ascii="宋体" w:hAnsi="宋体"/>
          <w:sz w:val="28"/>
          <w:szCs w:val="28"/>
        </w:rPr>
        <w:t>逾期不承担修复责任的，</w:t>
      </w:r>
      <w:r>
        <w:rPr>
          <w:rFonts w:hint="eastAsia" w:ascii="宋体" w:hAnsi="宋体"/>
          <w:sz w:val="28"/>
          <w:szCs w:val="28"/>
        </w:rPr>
        <w:t>甲方</w:t>
      </w:r>
      <w:r>
        <w:rPr>
          <w:rFonts w:ascii="宋体" w:hAnsi="宋体"/>
          <w:sz w:val="28"/>
          <w:szCs w:val="28"/>
        </w:rPr>
        <w:t>有权另行委托其他施工队伍进行修复责任，</w:t>
      </w:r>
      <w:r>
        <w:rPr>
          <w:rFonts w:hint="eastAsia" w:ascii="宋体" w:hAnsi="宋体"/>
          <w:sz w:val="28"/>
          <w:szCs w:val="28"/>
        </w:rPr>
        <w:t>且乙方</w:t>
      </w:r>
      <w:r>
        <w:rPr>
          <w:rFonts w:ascii="宋体" w:hAnsi="宋体"/>
          <w:sz w:val="28"/>
          <w:szCs w:val="28"/>
        </w:rPr>
        <w:t>应当按照合同签约价的30%向</w:t>
      </w:r>
      <w:r>
        <w:rPr>
          <w:rFonts w:hint="eastAsia" w:ascii="宋体" w:hAnsi="宋体"/>
          <w:sz w:val="28"/>
          <w:szCs w:val="28"/>
        </w:rPr>
        <w:t>甲方</w:t>
      </w:r>
      <w:r>
        <w:rPr>
          <w:rFonts w:ascii="宋体" w:hAnsi="宋体"/>
          <w:sz w:val="28"/>
          <w:szCs w:val="28"/>
        </w:rPr>
        <w:t>支付违约金。</w:t>
      </w:r>
    </w:p>
    <w:p w14:paraId="5EE7FFAB">
      <w:pPr>
        <w:spacing w:line="360" w:lineRule="auto"/>
        <w:ind w:firstLine="560" w:firstLineChars="200"/>
        <w:rPr>
          <w:rFonts w:ascii="宋体" w:hAnsi="宋体"/>
          <w:sz w:val="28"/>
          <w:szCs w:val="28"/>
        </w:rPr>
      </w:pPr>
      <w:r>
        <w:rPr>
          <w:rFonts w:ascii="宋体" w:hAnsi="宋体"/>
          <w:sz w:val="28"/>
          <w:szCs w:val="28"/>
        </w:rPr>
        <w:t>7.乙方在施工中，对施工人员的安全负全面责任。确实把安全督查组织工作落实到位，切实把好用电、用水、机械等安全责任关。若乙方</w:t>
      </w:r>
      <w:r>
        <w:rPr>
          <w:rFonts w:hint="eastAsia" w:ascii="宋体" w:hAnsi="宋体"/>
          <w:sz w:val="28"/>
          <w:szCs w:val="28"/>
        </w:rPr>
        <w:t>在</w:t>
      </w:r>
      <w:r>
        <w:rPr>
          <w:rFonts w:ascii="宋体" w:hAnsi="宋体"/>
          <w:sz w:val="28"/>
          <w:szCs w:val="28"/>
        </w:rPr>
        <w:t>施工中发生的任何人身伤害事故、财产损失等问题，乙方应负全部责任，甲方不承担其任何费用。</w:t>
      </w:r>
    </w:p>
    <w:p w14:paraId="761B5EE1">
      <w:pPr>
        <w:spacing w:line="360" w:lineRule="auto"/>
        <w:ind w:firstLine="560" w:firstLineChars="200"/>
        <w:rPr>
          <w:rFonts w:ascii="宋体" w:hAnsi="宋体"/>
          <w:sz w:val="28"/>
          <w:szCs w:val="28"/>
        </w:rPr>
      </w:pPr>
      <w:r>
        <w:rPr>
          <w:rFonts w:ascii="宋体" w:hAnsi="宋体"/>
          <w:sz w:val="28"/>
          <w:szCs w:val="28"/>
        </w:rPr>
        <w:t>8.工程完工后，乙方应及时完成施工现场的清理工作。</w:t>
      </w:r>
    </w:p>
    <w:p w14:paraId="7634E3D9">
      <w:pPr>
        <w:spacing w:line="360" w:lineRule="auto"/>
        <w:ind w:firstLine="560" w:firstLineChars="200"/>
        <w:rPr>
          <w:rFonts w:ascii="宋体" w:hAnsi="宋体"/>
          <w:sz w:val="28"/>
          <w:szCs w:val="28"/>
        </w:rPr>
      </w:pPr>
      <w:r>
        <w:rPr>
          <w:rFonts w:ascii="宋体" w:hAnsi="宋体"/>
          <w:sz w:val="28"/>
          <w:szCs w:val="28"/>
        </w:rPr>
        <w:t>9.乙方应接受甲方工程代表及监理工程师的监督检查，并积极配合。</w:t>
      </w:r>
    </w:p>
    <w:p w14:paraId="4D8C04F6">
      <w:pPr>
        <w:spacing w:line="360" w:lineRule="auto"/>
        <w:ind w:firstLine="562" w:firstLineChars="200"/>
        <w:rPr>
          <w:rFonts w:ascii="宋体" w:hAnsi="宋体"/>
          <w:sz w:val="28"/>
          <w:szCs w:val="28"/>
        </w:rPr>
      </w:pPr>
      <w:r>
        <w:rPr>
          <w:rFonts w:ascii="宋体" w:hAnsi="宋体"/>
          <w:b/>
          <w:sz w:val="28"/>
          <w:szCs w:val="28"/>
        </w:rPr>
        <w:t>第</w:t>
      </w:r>
      <w:r>
        <w:rPr>
          <w:rFonts w:hint="eastAsia" w:ascii="宋体" w:hAnsi="宋体"/>
          <w:b/>
          <w:sz w:val="28"/>
          <w:szCs w:val="28"/>
        </w:rPr>
        <w:t>七</w:t>
      </w:r>
      <w:r>
        <w:rPr>
          <w:rFonts w:ascii="宋体" w:hAnsi="宋体"/>
          <w:b/>
          <w:sz w:val="28"/>
          <w:szCs w:val="28"/>
        </w:rPr>
        <w:t>条 工程质量要求</w:t>
      </w:r>
      <w:r>
        <w:rPr>
          <w:rFonts w:hint="eastAsia" w:ascii="宋体" w:hAnsi="宋体"/>
          <w:b/>
          <w:sz w:val="28"/>
          <w:szCs w:val="28"/>
        </w:rPr>
        <w:t>及质保期</w:t>
      </w:r>
    </w:p>
    <w:p w14:paraId="445CB62E">
      <w:pPr>
        <w:spacing w:line="360" w:lineRule="auto"/>
        <w:ind w:firstLine="560" w:firstLineChars="200"/>
        <w:rPr>
          <w:rFonts w:ascii="宋体" w:hAnsi="宋体"/>
          <w:sz w:val="28"/>
          <w:szCs w:val="28"/>
        </w:rPr>
      </w:pPr>
      <w:r>
        <w:rPr>
          <w:rFonts w:ascii="宋体" w:hAnsi="宋体"/>
          <w:sz w:val="28"/>
          <w:szCs w:val="28"/>
        </w:rPr>
        <w:t>1.工程质量按国家、广东省、珠海市现行验收评审标准规定的合格验收。</w:t>
      </w:r>
    </w:p>
    <w:p w14:paraId="7C65B6CF">
      <w:pPr>
        <w:spacing w:line="360" w:lineRule="auto"/>
        <w:ind w:firstLine="560" w:firstLineChars="200"/>
        <w:rPr>
          <w:rFonts w:ascii="宋体" w:hAnsi="宋体"/>
          <w:sz w:val="28"/>
          <w:szCs w:val="28"/>
        </w:rPr>
      </w:pPr>
      <w:r>
        <w:rPr>
          <w:rFonts w:ascii="宋体" w:hAnsi="宋体"/>
          <w:sz w:val="28"/>
          <w:szCs w:val="28"/>
        </w:rPr>
        <w:t>2.如果不能达到质量要求而返工，乙方应无条件完全承担相关费用；由于乙方原因导致质量事故，乙方须承担由此产生的一切责任。</w:t>
      </w:r>
    </w:p>
    <w:p w14:paraId="2D1A53B9">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如</w:t>
      </w:r>
      <w:r>
        <w:rPr>
          <w:rFonts w:ascii="宋体" w:hAnsi="宋体"/>
          <w:sz w:val="28"/>
          <w:szCs w:val="28"/>
        </w:rPr>
        <w:t>监理单位因</w:t>
      </w:r>
      <w:r>
        <w:rPr>
          <w:rFonts w:hint="eastAsia" w:ascii="宋体" w:hAnsi="宋体"/>
          <w:sz w:val="28"/>
          <w:szCs w:val="28"/>
        </w:rPr>
        <w:t>施工</w:t>
      </w:r>
      <w:r>
        <w:rPr>
          <w:rFonts w:ascii="宋体" w:hAnsi="宋体"/>
          <w:sz w:val="28"/>
          <w:szCs w:val="28"/>
        </w:rPr>
        <w:t>质量问题发出停工整改通知的，记入甲方诚信记录作为信誉考核依据。</w:t>
      </w:r>
    </w:p>
    <w:p w14:paraId="3B924184">
      <w:pPr>
        <w:spacing w:line="360" w:lineRule="auto"/>
        <w:ind w:firstLine="560" w:firstLineChars="200"/>
        <w:rPr>
          <w:rFonts w:ascii="宋体" w:hAnsi="宋体"/>
          <w:sz w:val="28"/>
          <w:szCs w:val="28"/>
        </w:rPr>
      </w:pPr>
      <w:r>
        <w:rPr>
          <w:rFonts w:ascii="宋体" w:hAnsi="宋体"/>
          <w:sz w:val="28"/>
          <w:szCs w:val="28"/>
        </w:rPr>
        <w:t>4.由乙方原因造成工程质量达不到验收要求，</w:t>
      </w:r>
      <w:r>
        <w:rPr>
          <w:rFonts w:hint="eastAsia" w:ascii="宋体" w:hAnsi="宋体"/>
          <w:sz w:val="28"/>
          <w:szCs w:val="28"/>
        </w:rPr>
        <w:t>连续两次整改均未验收合格的</w:t>
      </w:r>
      <w:r>
        <w:rPr>
          <w:rFonts w:ascii="宋体" w:hAnsi="宋体"/>
          <w:sz w:val="28"/>
          <w:szCs w:val="28"/>
        </w:rPr>
        <w:t>，甲方有权终止施工合同，乙方无条件退场，剩余工程款不予支付。</w:t>
      </w:r>
    </w:p>
    <w:p w14:paraId="6D4C515E">
      <w:pPr>
        <w:spacing w:line="360" w:lineRule="auto"/>
        <w:ind w:firstLine="560" w:firstLineChars="200"/>
        <w:rPr>
          <w:rFonts w:ascii="宋体" w:hAnsi="宋体"/>
          <w:sz w:val="28"/>
          <w:szCs w:val="28"/>
        </w:rPr>
      </w:pPr>
      <w:r>
        <w:rPr>
          <w:rFonts w:ascii="宋体" w:hAnsi="宋体"/>
          <w:sz w:val="28"/>
          <w:szCs w:val="28"/>
        </w:rPr>
        <w:t>5.质保期：</w:t>
      </w:r>
    </w:p>
    <w:p w14:paraId="2063E7DE">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1）保修期自工程验收合格之日起计算，期限按以下约定执行：</w:t>
      </w:r>
    </w:p>
    <w:p w14:paraId="7225E615">
      <w:pPr>
        <w:spacing w:line="360" w:lineRule="auto"/>
        <w:ind w:firstLine="560" w:firstLineChars="200"/>
        <w:rPr>
          <w:rFonts w:ascii="宋体" w:hAnsi="宋体"/>
          <w:sz w:val="28"/>
          <w:szCs w:val="28"/>
        </w:rPr>
      </w:pPr>
      <w:r>
        <w:rPr>
          <w:rFonts w:ascii="宋体" w:hAnsi="宋体"/>
          <w:sz w:val="28"/>
          <w:szCs w:val="28"/>
        </w:rPr>
        <w:t>a.基础设施工程、房屋建筑的地基基础工程和主体结构工程，为设计文件规定的该工程的合理使用年限；</w:t>
      </w:r>
    </w:p>
    <w:p w14:paraId="252E43C4">
      <w:pPr>
        <w:spacing w:line="360" w:lineRule="auto"/>
        <w:ind w:firstLine="560" w:firstLineChars="200"/>
        <w:rPr>
          <w:rFonts w:ascii="宋体" w:hAnsi="宋体"/>
          <w:sz w:val="28"/>
          <w:szCs w:val="28"/>
        </w:rPr>
      </w:pPr>
      <w:r>
        <w:rPr>
          <w:rFonts w:ascii="宋体" w:hAnsi="宋体"/>
          <w:sz w:val="28"/>
          <w:szCs w:val="28"/>
        </w:rPr>
        <w:t>b.屋面防水工程、有防水要求的卫生间、房间和外墙面的防渗漏，为5年；</w:t>
      </w:r>
    </w:p>
    <w:p w14:paraId="108BCB21">
      <w:pPr>
        <w:spacing w:line="360" w:lineRule="auto"/>
        <w:ind w:firstLine="560" w:firstLineChars="200"/>
        <w:rPr>
          <w:rFonts w:ascii="宋体" w:hAnsi="宋体"/>
          <w:sz w:val="28"/>
          <w:szCs w:val="28"/>
        </w:rPr>
      </w:pPr>
      <w:r>
        <w:rPr>
          <w:rFonts w:ascii="宋体" w:hAnsi="宋体"/>
          <w:sz w:val="28"/>
          <w:szCs w:val="28"/>
        </w:rPr>
        <w:t>c.供热与供冷系统，为2个采暖期、供冷期；</w:t>
      </w:r>
    </w:p>
    <w:p w14:paraId="01AF7019">
      <w:pPr>
        <w:spacing w:line="360" w:lineRule="auto"/>
        <w:ind w:firstLine="560" w:firstLineChars="200"/>
        <w:rPr>
          <w:rFonts w:ascii="宋体" w:hAnsi="宋体"/>
          <w:sz w:val="28"/>
          <w:szCs w:val="28"/>
        </w:rPr>
      </w:pPr>
      <w:r>
        <w:rPr>
          <w:rFonts w:ascii="宋体" w:hAnsi="宋体"/>
          <w:sz w:val="28"/>
          <w:szCs w:val="28"/>
        </w:rPr>
        <w:t>d.电气管线、给排水管道、设备安装和装修工程，为2年。</w:t>
      </w:r>
    </w:p>
    <w:p w14:paraId="0E398FC4">
      <w:pPr>
        <w:spacing w:line="360" w:lineRule="auto"/>
        <w:ind w:firstLine="560" w:firstLineChars="200"/>
        <w:rPr>
          <w:rFonts w:ascii="宋体" w:hAnsi="宋体"/>
          <w:sz w:val="28"/>
          <w:szCs w:val="28"/>
        </w:rPr>
      </w:pPr>
      <w:r>
        <w:rPr>
          <w:rFonts w:ascii="宋体" w:hAnsi="宋体"/>
          <w:sz w:val="28"/>
          <w:szCs w:val="28"/>
        </w:rPr>
        <w:t>e.</w:t>
      </w:r>
      <w:r>
        <w:rPr>
          <w:rFonts w:hint="eastAsia" w:ascii="宋体" w:hAnsi="宋体"/>
          <w:sz w:val="28"/>
          <w:szCs w:val="28"/>
        </w:rPr>
        <w:t>其他：</w:t>
      </w:r>
      <w:permStart w:id="33" w:edGrp="everyone"/>
      <w:r>
        <w:rPr>
          <w:rFonts w:ascii="宋体" w:hAnsi="宋体"/>
          <w:sz w:val="28"/>
          <w:szCs w:val="28"/>
          <w:u w:val="single"/>
        </w:rPr>
        <w:t xml:space="preserve">                                              </w:t>
      </w:r>
      <w:permEnd w:id="33"/>
    </w:p>
    <w:p w14:paraId="072635F5">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2）缺陷责任期为【</w:t>
      </w:r>
      <w:permStart w:id="34" w:edGrp="everyone"/>
      <w:r>
        <w:rPr>
          <w:rFonts w:ascii="宋体" w:hAnsi="宋体"/>
          <w:sz w:val="28"/>
          <w:szCs w:val="28"/>
        </w:rPr>
        <w:t>贰</w:t>
      </w:r>
      <w:permEnd w:id="34"/>
      <w:r>
        <w:rPr>
          <w:rFonts w:ascii="宋体" w:hAnsi="宋体"/>
          <w:sz w:val="28"/>
          <w:szCs w:val="28"/>
        </w:rPr>
        <w:t>】年，自工程验收合格之日起计算。</w:t>
      </w:r>
      <w:r>
        <w:rPr>
          <w:rFonts w:hint="eastAsia" w:ascii="宋体" w:hAnsi="宋体"/>
          <w:sz w:val="28"/>
          <w:szCs w:val="28"/>
        </w:rPr>
        <w:t>在缺陷责任期内，乙方应当在接到甲方维修通知之日24小时内派人现场维修。</w:t>
      </w:r>
    </w:p>
    <w:p w14:paraId="50EB982F">
      <w:pPr>
        <w:spacing w:line="360" w:lineRule="auto"/>
        <w:ind w:firstLine="560" w:firstLineChars="200"/>
        <w:rPr>
          <w:rFonts w:ascii="宋体" w:hAnsi="宋体"/>
          <w:sz w:val="28"/>
          <w:szCs w:val="28"/>
          <w:u w:val="single"/>
        </w:rPr>
      </w:pPr>
      <w:r>
        <w:rPr>
          <w:rFonts w:hint="eastAsia" w:ascii="宋体" w:hAnsi="宋体"/>
          <w:sz w:val="28"/>
          <w:szCs w:val="28"/>
        </w:rPr>
        <w:t>（</w:t>
      </w:r>
      <w:r>
        <w:rPr>
          <w:rFonts w:ascii="宋体" w:hAnsi="宋体"/>
          <w:sz w:val="28"/>
          <w:szCs w:val="28"/>
        </w:rPr>
        <w:t>3）在保修期限内发生质量问题的，乙方应当履行保修义务，并对造成的损失承担赔偿责任。</w:t>
      </w:r>
    </w:p>
    <w:p w14:paraId="603222FE">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八</w:t>
      </w:r>
      <w:r>
        <w:rPr>
          <w:rFonts w:ascii="宋体" w:hAnsi="宋体"/>
          <w:b/>
          <w:sz w:val="28"/>
          <w:szCs w:val="28"/>
        </w:rPr>
        <w:t>条 安全生产文明施工要求和标准</w:t>
      </w:r>
    </w:p>
    <w:p w14:paraId="6581F88A">
      <w:pPr>
        <w:spacing w:line="360" w:lineRule="auto"/>
        <w:ind w:firstLine="560" w:firstLineChars="200"/>
        <w:rPr>
          <w:rFonts w:ascii="宋体" w:hAnsi="宋体"/>
          <w:sz w:val="28"/>
          <w:szCs w:val="28"/>
        </w:rPr>
      </w:pPr>
      <w:r>
        <w:rPr>
          <w:rFonts w:ascii="宋体" w:hAnsi="宋体"/>
          <w:sz w:val="28"/>
          <w:szCs w:val="28"/>
        </w:rPr>
        <w:t>1.要求合格，执行国家、广东省、珠海市现行验收评审标准。</w:t>
      </w:r>
    </w:p>
    <w:p w14:paraId="5828B014">
      <w:pPr>
        <w:spacing w:line="360" w:lineRule="auto"/>
        <w:ind w:firstLine="560" w:firstLineChars="200"/>
        <w:rPr>
          <w:rFonts w:ascii="宋体" w:hAnsi="宋体"/>
          <w:sz w:val="28"/>
          <w:szCs w:val="28"/>
        </w:rPr>
      </w:pPr>
      <w:r>
        <w:rPr>
          <w:rFonts w:ascii="宋体" w:hAnsi="宋体"/>
          <w:sz w:val="28"/>
          <w:szCs w:val="28"/>
        </w:rPr>
        <w:t>2.如果不能达到安全要求而返工，乙方应无条件完全承担相关费用；由于乙方原因导致安全事故，乙方须承担由此产生的一切责任。</w:t>
      </w:r>
    </w:p>
    <w:p w14:paraId="0CB7955B">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九</w:t>
      </w:r>
      <w:r>
        <w:rPr>
          <w:rFonts w:ascii="宋体" w:hAnsi="宋体"/>
          <w:b/>
          <w:sz w:val="28"/>
          <w:szCs w:val="28"/>
        </w:rPr>
        <w:t>条 材料设备性能及使用要求</w:t>
      </w:r>
    </w:p>
    <w:p w14:paraId="713A055D">
      <w:pPr>
        <w:spacing w:line="360" w:lineRule="auto"/>
        <w:ind w:firstLine="560" w:firstLineChars="200"/>
        <w:rPr>
          <w:rFonts w:ascii="宋体" w:hAnsi="宋体"/>
          <w:sz w:val="28"/>
          <w:szCs w:val="28"/>
        </w:rPr>
      </w:pPr>
      <w:r>
        <w:rPr>
          <w:rFonts w:ascii="宋体" w:hAnsi="宋体"/>
          <w:sz w:val="28"/>
          <w:szCs w:val="28"/>
        </w:rPr>
        <w:t>1.主要材料及设备性能必须符合国家、广东省、珠海市现行规范及要求。</w:t>
      </w:r>
    </w:p>
    <w:p w14:paraId="77A85740">
      <w:pPr>
        <w:spacing w:line="360" w:lineRule="auto"/>
        <w:ind w:firstLine="560" w:firstLineChars="200"/>
        <w:rPr>
          <w:rFonts w:ascii="宋体" w:hAnsi="宋体"/>
          <w:b/>
          <w:sz w:val="28"/>
          <w:szCs w:val="28"/>
        </w:rPr>
      </w:pPr>
      <w:r>
        <w:rPr>
          <w:rFonts w:ascii="宋体" w:hAnsi="宋体"/>
          <w:sz w:val="28"/>
          <w:szCs w:val="28"/>
        </w:rPr>
        <w:t>2.主要材料及设备须经甲方及监理单位共同确认后，方可使用。</w:t>
      </w:r>
    </w:p>
    <w:p w14:paraId="2AD23054">
      <w:pPr>
        <w:spacing w:line="360" w:lineRule="auto"/>
        <w:ind w:firstLine="562" w:firstLineChars="200"/>
        <w:rPr>
          <w:rFonts w:ascii="宋体" w:hAnsi="宋体"/>
          <w:b/>
          <w:sz w:val="28"/>
          <w:szCs w:val="28"/>
        </w:rPr>
      </w:pPr>
      <w:r>
        <w:rPr>
          <w:rFonts w:ascii="宋体" w:hAnsi="宋体"/>
          <w:b/>
          <w:sz w:val="28"/>
          <w:szCs w:val="28"/>
        </w:rPr>
        <w:t>第</w:t>
      </w:r>
      <w:r>
        <w:rPr>
          <w:rFonts w:hint="eastAsia" w:ascii="宋体" w:hAnsi="宋体"/>
          <w:b/>
          <w:sz w:val="28"/>
          <w:szCs w:val="28"/>
        </w:rPr>
        <w:t>十</w:t>
      </w:r>
      <w:r>
        <w:rPr>
          <w:rFonts w:ascii="宋体" w:hAnsi="宋体"/>
          <w:b/>
          <w:sz w:val="28"/>
          <w:szCs w:val="28"/>
        </w:rPr>
        <w:t>条 隐蔽工程及竣工验收</w:t>
      </w:r>
    </w:p>
    <w:p w14:paraId="6F47C8D7">
      <w:pPr>
        <w:spacing w:line="360" w:lineRule="auto"/>
        <w:ind w:firstLine="560" w:firstLineChars="200"/>
        <w:rPr>
          <w:rFonts w:ascii="宋体" w:hAnsi="宋体"/>
          <w:sz w:val="28"/>
          <w:szCs w:val="28"/>
        </w:rPr>
      </w:pPr>
      <w:r>
        <w:rPr>
          <w:rFonts w:ascii="宋体" w:hAnsi="宋体"/>
          <w:sz w:val="28"/>
          <w:szCs w:val="28"/>
        </w:rPr>
        <w:t>1.遇到隐蔽工程需现场验收时，乙方应提前【</w:t>
      </w:r>
      <w:permStart w:id="35" w:edGrp="everyone"/>
      <w:r>
        <w:rPr>
          <w:rFonts w:ascii="宋体" w:hAnsi="宋体"/>
          <w:sz w:val="28"/>
          <w:szCs w:val="28"/>
        </w:rPr>
        <w:t>3</w:t>
      </w:r>
      <w:permEnd w:id="35"/>
      <w:r>
        <w:rPr>
          <w:rFonts w:ascii="宋体" w:hAnsi="宋体"/>
          <w:sz w:val="28"/>
          <w:szCs w:val="28"/>
        </w:rPr>
        <w:t>】日书面通知甲方，</w:t>
      </w:r>
      <w:r>
        <w:rPr>
          <w:rFonts w:hint="eastAsia" w:ascii="宋体" w:hAnsi="宋体"/>
          <w:sz w:val="28"/>
          <w:szCs w:val="28"/>
        </w:rPr>
        <w:t>隐蔽工程检查必须经甲方书面确认合格后方可进行下一道工序施工。如乙方未经甲方确认后擅自进行后续工序施工的，甲方有权单方解除合同，乙方应当在收到通知书之日起3日内按照施工图纸等要求承担修复责任，且应按照合同签约价的【</w:t>
      </w:r>
      <w:permStart w:id="36" w:edGrp="everyone"/>
      <w:r>
        <w:rPr>
          <w:rFonts w:ascii="宋体" w:hAnsi="宋体"/>
          <w:sz w:val="28"/>
          <w:szCs w:val="28"/>
        </w:rPr>
        <w:t>30</w:t>
      </w:r>
      <w:permEnd w:id="36"/>
      <w:r>
        <w:rPr>
          <w:rFonts w:hint="eastAsia" w:ascii="宋体" w:hAnsi="宋体"/>
          <w:sz w:val="28"/>
          <w:szCs w:val="28"/>
        </w:rPr>
        <w:t>】</w:t>
      </w:r>
      <w:r>
        <w:rPr>
          <w:rFonts w:ascii="宋体" w:hAnsi="宋体"/>
          <w:sz w:val="28"/>
          <w:szCs w:val="28"/>
        </w:rPr>
        <w:t>%</w:t>
      </w:r>
      <w:r>
        <w:rPr>
          <w:rFonts w:hint="eastAsia" w:ascii="宋体" w:hAnsi="宋体"/>
          <w:sz w:val="28"/>
          <w:szCs w:val="28"/>
        </w:rPr>
        <w:t>承担违约金。</w:t>
      </w:r>
    </w:p>
    <w:p w14:paraId="10A4D8FF">
      <w:pPr>
        <w:spacing w:line="360" w:lineRule="auto"/>
        <w:ind w:firstLine="560" w:firstLineChars="200"/>
        <w:rPr>
          <w:rFonts w:ascii="宋体" w:hAnsi="宋体"/>
          <w:bCs/>
          <w:sz w:val="28"/>
          <w:szCs w:val="28"/>
        </w:rPr>
      </w:pPr>
      <w:r>
        <w:rPr>
          <w:rFonts w:ascii="宋体" w:hAnsi="宋体"/>
          <w:sz w:val="28"/>
          <w:szCs w:val="28"/>
        </w:rPr>
        <w:t>2.乙方认为工程具备竣工验收条件后，应于</w:t>
      </w:r>
      <w:r>
        <w:rPr>
          <w:rFonts w:hint="eastAsia" w:ascii="宋体" w:hAnsi="宋体"/>
          <w:sz w:val="28"/>
          <w:szCs w:val="28"/>
        </w:rPr>
        <w:t>施工完成后【</w:t>
      </w:r>
      <w:permStart w:id="37" w:edGrp="everyone"/>
      <w:r>
        <w:rPr>
          <w:rFonts w:ascii="宋体" w:hAnsi="宋体"/>
          <w:sz w:val="28"/>
          <w:szCs w:val="28"/>
        </w:rPr>
        <w:t xml:space="preserve">  </w:t>
      </w:r>
      <w:permEnd w:id="37"/>
      <w:r>
        <w:rPr>
          <w:rFonts w:hint="eastAsia" w:ascii="宋体" w:hAnsi="宋体"/>
          <w:sz w:val="28"/>
          <w:szCs w:val="28"/>
        </w:rPr>
        <w:t>】</w:t>
      </w:r>
      <w:r>
        <w:rPr>
          <w:rFonts w:ascii="宋体" w:hAnsi="宋体"/>
          <w:sz w:val="28"/>
          <w:szCs w:val="28"/>
        </w:rPr>
        <w:t>天内向甲方申请验收</w:t>
      </w:r>
      <w:r>
        <w:rPr>
          <w:rFonts w:hint="eastAsia" w:ascii="宋体" w:hAnsi="宋体"/>
          <w:sz w:val="28"/>
          <w:szCs w:val="28"/>
        </w:rPr>
        <w:t>。甲方自接到验收通知【</w:t>
      </w:r>
      <w:permStart w:id="38" w:edGrp="everyone"/>
      <w:r>
        <w:rPr>
          <w:rFonts w:ascii="宋体" w:hAnsi="宋体"/>
          <w:sz w:val="28"/>
          <w:szCs w:val="28"/>
        </w:rPr>
        <w:t>7</w:t>
      </w:r>
      <w:permEnd w:id="38"/>
      <w:r>
        <w:rPr>
          <w:rFonts w:ascii="宋体" w:hAnsi="宋体"/>
          <w:sz w:val="28"/>
          <w:szCs w:val="28"/>
        </w:rPr>
        <w:t>】日内组织验收，并办理验收、移交手续。如甲方在规定时间内未能组织验收，需及时通知乙方，另定验收日期。</w:t>
      </w:r>
    </w:p>
    <w:p w14:paraId="12B8A6EE">
      <w:pPr>
        <w:spacing w:line="360" w:lineRule="auto"/>
        <w:ind w:firstLine="560" w:firstLineChars="200"/>
        <w:rPr>
          <w:rFonts w:ascii="宋体" w:hAnsi="宋体"/>
          <w:sz w:val="28"/>
          <w:szCs w:val="28"/>
        </w:rPr>
      </w:pPr>
      <w:r>
        <w:rPr>
          <w:rFonts w:ascii="宋体" w:hAnsi="宋体"/>
          <w:bCs/>
          <w:sz w:val="28"/>
          <w:szCs w:val="28"/>
        </w:rPr>
        <w:t>3.工程资料：按</w:t>
      </w:r>
      <w:r>
        <w:rPr>
          <w:rFonts w:hint="eastAsia" w:ascii="宋体" w:hAnsi="宋体"/>
          <w:bCs/>
          <w:sz w:val="28"/>
          <w:szCs w:val="28"/>
        </w:rPr>
        <w:t>甲方</w:t>
      </w:r>
      <w:r>
        <w:rPr>
          <w:rFonts w:ascii="宋体" w:hAnsi="宋体"/>
          <w:bCs/>
          <w:sz w:val="28"/>
          <w:szCs w:val="28"/>
        </w:rPr>
        <w:t xml:space="preserve">有关要求执行。  </w:t>
      </w:r>
    </w:p>
    <w:p w14:paraId="1540BC6B">
      <w:pPr>
        <w:spacing w:line="360" w:lineRule="auto"/>
        <w:ind w:firstLine="562" w:firstLineChars="200"/>
        <w:rPr>
          <w:rFonts w:ascii="宋体" w:hAnsi="宋体"/>
          <w:sz w:val="28"/>
          <w:szCs w:val="28"/>
        </w:rPr>
      </w:pPr>
      <w:r>
        <w:rPr>
          <w:rFonts w:ascii="宋体" w:hAnsi="宋体"/>
          <w:b/>
          <w:sz w:val="28"/>
          <w:szCs w:val="28"/>
        </w:rPr>
        <w:t>第十</w:t>
      </w:r>
      <w:r>
        <w:rPr>
          <w:rFonts w:hint="eastAsia" w:ascii="宋体" w:hAnsi="宋体"/>
          <w:b/>
          <w:sz w:val="28"/>
          <w:szCs w:val="28"/>
        </w:rPr>
        <w:t>一</w:t>
      </w:r>
      <w:r>
        <w:rPr>
          <w:rFonts w:ascii="宋体" w:hAnsi="宋体"/>
          <w:b/>
          <w:sz w:val="28"/>
          <w:szCs w:val="28"/>
        </w:rPr>
        <w:t>条 工程结算</w:t>
      </w:r>
      <w:r>
        <w:rPr>
          <w:rFonts w:ascii="宋体" w:hAnsi="宋体"/>
          <w:sz w:val="28"/>
          <w:szCs w:val="28"/>
        </w:rPr>
        <w:t xml:space="preserve"> </w:t>
      </w:r>
    </w:p>
    <w:p w14:paraId="322134D2">
      <w:pPr>
        <w:spacing w:line="360" w:lineRule="auto"/>
        <w:ind w:firstLine="560" w:firstLineChars="200"/>
        <w:rPr>
          <w:rFonts w:ascii="宋体" w:hAnsi="宋体"/>
          <w:sz w:val="28"/>
          <w:szCs w:val="28"/>
        </w:rPr>
      </w:pPr>
      <w:r>
        <w:rPr>
          <w:rFonts w:ascii="宋体" w:hAnsi="宋体"/>
          <w:sz w:val="28"/>
          <w:szCs w:val="28"/>
        </w:rPr>
        <w:t>1.承包范围内工程结算规则</w:t>
      </w:r>
    </w:p>
    <w:p w14:paraId="04DC910A">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合同形式为</w:t>
      </w:r>
      <w:r>
        <w:rPr>
          <w:rFonts w:ascii="宋体" w:hAnsi="宋体"/>
          <w:sz w:val="28"/>
          <w:szCs w:val="28"/>
        </w:rPr>
        <w:t>固定总价</w:t>
      </w:r>
      <w:r>
        <w:rPr>
          <w:rFonts w:hint="eastAsia" w:ascii="宋体" w:hAnsi="宋体"/>
          <w:sz w:val="28"/>
          <w:szCs w:val="28"/>
        </w:rPr>
        <w:t>的执行以下结算原则：</w:t>
      </w:r>
      <w:r>
        <w:rPr>
          <w:rFonts w:ascii="宋体" w:hAnsi="宋体"/>
          <w:sz w:val="28"/>
          <w:szCs w:val="28"/>
        </w:rPr>
        <w:t xml:space="preserve">   </w:t>
      </w:r>
    </w:p>
    <w:p w14:paraId="5E32733F">
      <w:pPr>
        <w:spacing w:line="360" w:lineRule="auto"/>
        <w:ind w:firstLine="560" w:firstLineChars="200"/>
        <w:rPr>
          <w:rFonts w:ascii="宋体" w:hAnsi="宋体"/>
          <w:sz w:val="28"/>
          <w:szCs w:val="28"/>
        </w:rPr>
      </w:pPr>
      <w:r>
        <w:rPr>
          <w:rFonts w:hint="eastAsia" w:ascii="宋体" w:hAnsi="宋体"/>
          <w:sz w:val="28"/>
          <w:szCs w:val="28"/>
        </w:rPr>
        <w:t>按合同承包范围、图纸、工程量清单或报价清单实行总价包干。如约定的承包范围、工程设计没有变更，合同价款在结算时不予调整。合同约定承包范围内及报价清单内未实施的内容，甲方有权扣除相应费用。有明确报价的，相应工程款在结算时据实扣减；未有明确报价的，结算时按本条</w:t>
      </w:r>
      <w:r>
        <w:rPr>
          <w:rFonts w:ascii="宋体" w:hAnsi="宋体"/>
          <w:sz w:val="28"/>
          <w:szCs w:val="28"/>
        </w:rPr>
        <w:t>2款计价规则计价并扣减。</w:t>
      </w:r>
    </w:p>
    <w:p w14:paraId="0A6A7834">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合同形式为固定单价的执行以下结算原则：</w:t>
      </w:r>
    </w:p>
    <w:p w14:paraId="7FEAFB4C">
      <w:pPr>
        <w:spacing w:line="360" w:lineRule="auto"/>
        <w:ind w:firstLine="560" w:firstLineChars="200"/>
        <w:rPr>
          <w:rFonts w:ascii="宋体" w:hAnsi="宋体"/>
          <w:sz w:val="28"/>
          <w:szCs w:val="28"/>
        </w:rPr>
      </w:pPr>
      <w:r>
        <w:rPr>
          <w:rFonts w:ascii="宋体" w:hAnsi="宋体"/>
          <w:sz w:val="28"/>
          <w:szCs w:val="28"/>
        </w:rPr>
        <w:t>依据</w:t>
      </w:r>
      <w:r>
        <w:rPr>
          <w:rFonts w:hint="eastAsia" w:ascii="宋体" w:hAnsi="宋体"/>
          <w:sz w:val="28"/>
          <w:szCs w:val="28"/>
        </w:rPr>
        <w:t>合同单价以及</w:t>
      </w:r>
      <w:r>
        <w:rPr>
          <w:rFonts w:ascii="宋体" w:hAnsi="宋体"/>
          <w:sz w:val="28"/>
          <w:szCs w:val="28"/>
        </w:rPr>
        <w:t>按施工图纸、现场确认的施工范围</w:t>
      </w:r>
      <w:r>
        <w:rPr>
          <w:rFonts w:hint="eastAsia" w:ascii="宋体" w:hAnsi="宋体"/>
          <w:sz w:val="28"/>
          <w:szCs w:val="28"/>
        </w:rPr>
        <w:t>、</w:t>
      </w:r>
      <w:r>
        <w:rPr>
          <w:rFonts w:ascii="宋体" w:hAnsi="宋体"/>
          <w:sz w:val="28"/>
          <w:szCs w:val="28"/>
        </w:rPr>
        <w:t>经甲方批准的工程变更</w:t>
      </w:r>
      <w:r>
        <w:rPr>
          <w:rFonts w:hint="eastAsia" w:ascii="宋体" w:hAnsi="宋体"/>
          <w:sz w:val="28"/>
          <w:szCs w:val="28"/>
        </w:rPr>
        <w:t>或现场工程量确认单（或签证单）确认的</w:t>
      </w:r>
      <w:r>
        <w:rPr>
          <w:rFonts w:ascii="宋体" w:hAnsi="宋体"/>
          <w:sz w:val="28"/>
          <w:szCs w:val="28"/>
        </w:rPr>
        <w:t>实际完成工程量</w:t>
      </w:r>
      <w:r>
        <w:rPr>
          <w:rFonts w:hint="eastAsia" w:ascii="宋体" w:hAnsi="宋体"/>
          <w:sz w:val="28"/>
          <w:szCs w:val="28"/>
        </w:rPr>
        <w:t>予以结算</w:t>
      </w:r>
      <w:r>
        <w:rPr>
          <w:rFonts w:ascii="宋体" w:hAnsi="宋体"/>
          <w:sz w:val="28"/>
          <w:szCs w:val="28"/>
        </w:rPr>
        <w:t>。</w:t>
      </w:r>
    </w:p>
    <w:p w14:paraId="7BBECCD6">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3）合同形式为费率降幅</w:t>
      </w:r>
      <w:r>
        <w:rPr>
          <w:rFonts w:hint="eastAsia" w:ascii="宋体" w:hAnsi="宋体"/>
          <w:sz w:val="28"/>
          <w:szCs w:val="28"/>
        </w:rPr>
        <w:t>（采用清单计价法，执行现行定额）的执行以下结算原则：</w:t>
      </w:r>
    </w:p>
    <w:p w14:paraId="2539AF9F">
      <w:pPr>
        <w:spacing w:line="360" w:lineRule="auto"/>
        <w:ind w:firstLine="560" w:firstLineChars="200"/>
        <w:rPr>
          <w:rFonts w:ascii="宋体" w:hAnsi="宋体"/>
          <w:sz w:val="28"/>
          <w:szCs w:val="28"/>
        </w:rPr>
      </w:pPr>
      <w:r>
        <w:rPr>
          <w:rFonts w:hint="eastAsia" w:ascii="宋体" w:hAnsi="宋体"/>
          <w:sz w:val="28"/>
          <w:szCs w:val="28"/>
        </w:rPr>
        <w:t>按照施</w:t>
      </w:r>
      <w:r>
        <w:rPr>
          <w:rFonts w:ascii="宋体" w:hAnsi="宋体"/>
          <w:sz w:val="28"/>
          <w:szCs w:val="28"/>
        </w:rPr>
        <w:t>工图纸、现场确认的施工范围</w:t>
      </w:r>
      <w:r>
        <w:rPr>
          <w:rFonts w:hint="eastAsia" w:ascii="宋体" w:hAnsi="宋体"/>
          <w:sz w:val="28"/>
          <w:szCs w:val="28"/>
        </w:rPr>
        <w:t>、</w:t>
      </w:r>
      <w:r>
        <w:rPr>
          <w:rFonts w:ascii="宋体" w:hAnsi="宋体"/>
          <w:sz w:val="28"/>
          <w:szCs w:val="28"/>
        </w:rPr>
        <w:t>经甲方批准的工程变更</w:t>
      </w:r>
      <w:r>
        <w:rPr>
          <w:rFonts w:hint="eastAsia" w:ascii="宋体" w:hAnsi="宋体"/>
          <w:sz w:val="28"/>
          <w:szCs w:val="28"/>
        </w:rPr>
        <w:t>或现场工程量确认单（或签证单）确认的</w:t>
      </w:r>
      <w:r>
        <w:rPr>
          <w:rFonts w:ascii="宋体" w:hAnsi="宋体"/>
          <w:sz w:val="28"/>
          <w:szCs w:val="28"/>
        </w:rPr>
        <w:t>实际完成工程量计算</w:t>
      </w:r>
      <w:r>
        <w:rPr>
          <w:rFonts w:hint="eastAsia" w:ascii="宋体" w:hAnsi="宋体"/>
          <w:sz w:val="28"/>
          <w:szCs w:val="28"/>
        </w:rPr>
        <w:t>。执行国家</w:t>
      </w:r>
      <w:r>
        <w:rPr>
          <w:rFonts w:ascii="宋体" w:hAnsi="宋体"/>
          <w:sz w:val="28"/>
          <w:szCs w:val="28"/>
        </w:rPr>
        <w:t>工程量清单规范</w:t>
      </w:r>
      <w:r>
        <w:rPr>
          <w:rFonts w:hint="eastAsia" w:ascii="宋体" w:hAnsi="宋体"/>
          <w:sz w:val="28"/>
          <w:szCs w:val="28"/>
        </w:rPr>
        <w:t>并套用现行定额计价，主要材料按施工期间珠海市信息价公布的价格计取，信息价没有的材料，按市场询价计取，甲、乙双方共同询价确认主材单价。最终按清单计价后总价下浮【</w:t>
      </w:r>
      <w:permStart w:id="39" w:edGrp="everyone"/>
      <w:r>
        <w:rPr>
          <w:rFonts w:ascii="宋体" w:hAnsi="宋体"/>
          <w:sz w:val="28"/>
          <w:szCs w:val="28"/>
        </w:rPr>
        <w:t xml:space="preserve"> </w:t>
      </w:r>
      <w:permEnd w:id="39"/>
      <w:r>
        <w:rPr>
          <w:rFonts w:hint="eastAsia" w:ascii="宋体" w:hAnsi="宋体"/>
          <w:sz w:val="28"/>
          <w:szCs w:val="28"/>
        </w:rPr>
        <w:t>】作为结算价。</w:t>
      </w:r>
    </w:p>
    <w:p w14:paraId="787290D6">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4）合同形式为其他</w:t>
      </w:r>
      <w:r>
        <w:rPr>
          <w:rFonts w:hint="eastAsia" w:ascii="宋体" w:hAnsi="宋体"/>
          <w:sz w:val="28"/>
          <w:szCs w:val="28"/>
        </w:rPr>
        <w:t>的执行以下结算原则：</w:t>
      </w:r>
    </w:p>
    <w:p w14:paraId="2E3E468C">
      <w:pPr>
        <w:spacing w:line="360" w:lineRule="auto"/>
        <w:ind w:firstLine="560" w:firstLineChars="200"/>
        <w:rPr>
          <w:rFonts w:ascii="宋体" w:hAnsi="宋体"/>
          <w:sz w:val="28"/>
          <w:szCs w:val="28"/>
          <w:u w:val="single"/>
        </w:rPr>
      </w:pPr>
      <w:permStart w:id="40" w:edGrp="everyone"/>
      <w:r>
        <w:rPr>
          <w:rFonts w:ascii="宋体" w:hAnsi="宋体"/>
          <w:sz w:val="28"/>
          <w:szCs w:val="28"/>
          <w:u w:val="single"/>
        </w:rPr>
        <w:t xml:space="preserve">                                                     </w:t>
      </w:r>
      <w:permEnd w:id="40"/>
    </w:p>
    <w:p w14:paraId="404EF7B0">
      <w:pPr>
        <w:spacing w:line="360" w:lineRule="auto"/>
        <w:ind w:firstLine="560" w:firstLineChars="200"/>
        <w:rPr>
          <w:rFonts w:ascii="宋体" w:hAnsi="宋体"/>
          <w:sz w:val="28"/>
          <w:szCs w:val="28"/>
        </w:rPr>
      </w:pPr>
      <w:r>
        <w:rPr>
          <w:rFonts w:ascii="宋体" w:hAnsi="宋体"/>
          <w:sz w:val="28"/>
          <w:szCs w:val="28"/>
        </w:rPr>
        <w:t>2.承包范围外工程结算规则（变更部分）</w:t>
      </w:r>
    </w:p>
    <w:p w14:paraId="0713B7FC">
      <w:pPr>
        <w:spacing w:line="360" w:lineRule="auto"/>
        <w:ind w:firstLine="560" w:firstLineChars="200"/>
        <w:rPr>
          <w:rFonts w:ascii="宋体" w:hAnsi="宋体"/>
          <w:sz w:val="28"/>
          <w:szCs w:val="28"/>
        </w:rPr>
      </w:pPr>
      <w:r>
        <w:rPr>
          <w:rFonts w:hint="eastAsia" w:ascii="宋体" w:hAnsi="宋体"/>
          <w:sz w:val="28"/>
          <w:szCs w:val="28"/>
        </w:rPr>
        <w:t>甲方要求增加约定承包范围外的工程项目或变更设计导致工程项目增加，增加部分的工程量按实际发生（以甲方审核认可的签证单为准）计算，其综合单价计算原则为：</w:t>
      </w:r>
    </w:p>
    <w:p w14:paraId="7D45C3AC">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1）合同已有相同项目的适用综合单价，按已有的价格执行。</w:t>
      </w:r>
    </w:p>
    <w:p w14:paraId="010CA72B">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合同已有类似项目的综合单价，则按类似项目的综合单价对相应子目、消耗量、单价等进行调整换算，原管理费、利润水平不变。如类似项目的综合单价有两个以上，则由甲方按消耗量最少、管理费和利润取费最低的优先顺序选择类似项目综合单价进行换算。</w:t>
      </w:r>
    </w:p>
    <w:p w14:paraId="29A9AFB7">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3）合同中既没有相同也没有类似项目的，结算时执行国家工程量清单规范并套用现行定额计价，主要材料按施工期间珠海市</w:t>
      </w:r>
      <w:r>
        <w:rPr>
          <w:rFonts w:hint="eastAsia" w:ascii="宋体" w:hAnsi="宋体"/>
          <w:sz w:val="28"/>
          <w:szCs w:val="28"/>
        </w:rPr>
        <w:t>信息价公布的价格计取，信息价没有的材料，按市场询价计取，甲、乙双方共同询价确认主材单价。</w:t>
      </w:r>
    </w:p>
    <w:p w14:paraId="1A7B995E">
      <w:pPr>
        <w:spacing w:line="360" w:lineRule="auto"/>
        <w:ind w:firstLine="562" w:firstLineChars="200"/>
        <w:rPr>
          <w:rFonts w:ascii="宋体" w:hAnsi="宋体"/>
          <w:b/>
          <w:sz w:val="28"/>
          <w:szCs w:val="28"/>
        </w:rPr>
      </w:pPr>
      <w:r>
        <w:rPr>
          <w:rFonts w:ascii="宋体" w:hAnsi="宋体"/>
          <w:b/>
          <w:sz w:val="28"/>
          <w:szCs w:val="28"/>
        </w:rPr>
        <w:t>第十</w:t>
      </w:r>
      <w:r>
        <w:rPr>
          <w:rFonts w:hint="eastAsia" w:ascii="宋体" w:hAnsi="宋体"/>
          <w:b/>
          <w:sz w:val="28"/>
          <w:szCs w:val="28"/>
        </w:rPr>
        <w:t>二</w:t>
      </w:r>
      <w:r>
        <w:rPr>
          <w:rFonts w:ascii="宋体" w:hAnsi="宋体"/>
          <w:b/>
          <w:sz w:val="28"/>
          <w:szCs w:val="28"/>
        </w:rPr>
        <w:t>条 款项支付</w:t>
      </w:r>
    </w:p>
    <w:p w14:paraId="6B9DDB21">
      <w:pPr>
        <w:spacing w:line="360" w:lineRule="auto"/>
        <w:ind w:firstLine="560" w:firstLineChars="200"/>
        <w:rPr>
          <w:rFonts w:ascii="宋体" w:hAnsi="宋体"/>
          <w:sz w:val="28"/>
          <w:szCs w:val="28"/>
        </w:rPr>
      </w:pPr>
      <w:r>
        <w:rPr>
          <w:rFonts w:ascii="宋体" w:hAnsi="宋体"/>
          <w:sz w:val="28"/>
          <w:szCs w:val="28"/>
        </w:rPr>
        <w:t>1.付款方式</w:t>
      </w:r>
      <w:r>
        <w:rPr>
          <w:rFonts w:hint="eastAsia" w:ascii="宋体" w:hAnsi="宋体"/>
          <w:sz w:val="28"/>
          <w:szCs w:val="28"/>
        </w:rPr>
        <w:t>采用以下第</w:t>
      </w:r>
      <w:permStart w:id="41" w:edGrp="everyone"/>
      <w:r>
        <w:rPr>
          <w:rFonts w:ascii="宋体" w:hAnsi="宋体"/>
          <w:sz w:val="28"/>
          <w:szCs w:val="28"/>
          <w:u w:val="single"/>
        </w:rPr>
        <w:t xml:space="preserve">     </w:t>
      </w:r>
      <w:permEnd w:id="41"/>
      <w:r>
        <w:rPr>
          <w:rFonts w:ascii="宋体" w:hAnsi="宋体"/>
          <w:sz w:val="28"/>
          <w:szCs w:val="28"/>
        </w:rPr>
        <w:t>种方式</w:t>
      </w:r>
      <w:r>
        <w:rPr>
          <w:rFonts w:hint="eastAsia" w:ascii="宋体" w:hAnsi="宋体"/>
          <w:sz w:val="28"/>
          <w:szCs w:val="28"/>
        </w:rPr>
        <w:t>：</w:t>
      </w:r>
    </w:p>
    <w:p w14:paraId="21979E95">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1）分两期付款：</w:t>
      </w:r>
    </w:p>
    <w:p w14:paraId="111399F2">
      <w:pPr>
        <w:spacing w:line="360" w:lineRule="auto"/>
        <w:ind w:firstLine="560" w:firstLineChars="200"/>
        <w:rPr>
          <w:rFonts w:ascii="宋体" w:hAnsi="宋体"/>
          <w:sz w:val="28"/>
          <w:szCs w:val="28"/>
        </w:rPr>
      </w:pPr>
      <w:r>
        <w:rPr>
          <w:rFonts w:hint="eastAsia" w:ascii="宋体" w:hAnsi="宋体"/>
          <w:sz w:val="28"/>
          <w:szCs w:val="28"/>
        </w:rPr>
        <w:t>第一期：</w:t>
      </w:r>
      <w:r>
        <w:rPr>
          <w:rFonts w:ascii="宋体" w:hAnsi="宋体"/>
          <w:sz w:val="28"/>
          <w:szCs w:val="28"/>
        </w:rPr>
        <w:t>乙方须在工程竣工验收合格之日起30日之内</w:t>
      </w:r>
      <w:r>
        <w:rPr>
          <w:rFonts w:hint="eastAsia" w:ascii="宋体" w:hAnsi="宋体"/>
          <w:sz w:val="28"/>
          <w:szCs w:val="28"/>
        </w:rPr>
        <w:t>将本项目的有关资料办理移交，并按程序报送完整的工程竣工结算资料，经审批结算后支付至结算价的</w:t>
      </w:r>
      <w:r>
        <w:rPr>
          <w:rFonts w:ascii="宋体" w:hAnsi="宋体"/>
          <w:sz w:val="28"/>
          <w:szCs w:val="28"/>
        </w:rPr>
        <w:t>97%。乙方逾期不提供合格的结算资料办理结算手续且</w:t>
      </w:r>
      <w:r>
        <w:rPr>
          <w:rFonts w:hint="eastAsia" w:ascii="宋体" w:hAnsi="宋体"/>
          <w:sz w:val="28"/>
          <w:szCs w:val="28"/>
        </w:rPr>
        <w:t>未能提出</w:t>
      </w:r>
      <w:r>
        <w:rPr>
          <w:rFonts w:ascii="宋体" w:hAnsi="宋体"/>
          <w:sz w:val="28"/>
          <w:szCs w:val="28"/>
        </w:rPr>
        <w:t>正当理由延期的，甲方可以根据已有资料进行结算，甲方自行结算所发生的费用在本项目工程结算款中扣除。</w:t>
      </w:r>
    </w:p>
    <w:p w14:paraId="1C97E109">
      <w:pPr>
        <w:spacing w:line="360" w:lineRule="auto"/>
        <w:ind w:firstLine="560" w:firstLineChars="200"/>
        <w:rPr>
          <w:rFonts w:ascii="宋体" w:hAnsi="宋体"/>
          <w:sz w:val="28"/>
          <w:szCs w:val="28"/>
        </w:rPr>
      </w:pPr>
      <w:r>
        <w:rPr>
          <w:rFonts w:hint="eastAsia" w:ascii="宋体" w:hAnsi="宋体"/>
          <w:sz w:val="28"/>
          <w:szCs w:val="28"/>
        </w:rPr>
        <w:t>第二期：质量保证金为工程结算价的</w:t>
      </w:r>
      <w:r>
        <w:rPr>
          <w:rFonts w:ascii="宋体" w:hAnsi="宋体"/>
          <w:sz w:val="28"/>
          <w:szCs w:val="28"/>
        </w:rPr>
        <w:t>3%。缺陷责任期满后如</w:t>
      </w:r>
      <w:r>
        <w:rPr>
          <w:rFonts w:hint="eastAsia" w:ascii="宋体" w:hAnsi="宋体"/>
          <w:sz w:val="28"/>
          <w:szCs w:val="28"/>
        </w:rPr>
        <w:t>无工程质量问题，由乙方提出书面支付申请，经甲方审批后【</w:t>
      </w:r>
      <w:permStart w:id="42" w:edGrp="everyone"/>
      <w:r>
        <w:rPr>
          <w:rFonts w:ascii="宋体" w:hAnsi="宋体"/>
          <w:sz w:val="28"/>
          <w:szCs w:val="28"/>
        </w:rPr>
        <w:t>15</w:t>
      </w:r>
      <w:permEnd w:id="42"/>
      <w:r>
        <w:rPr>
          <w:rFonts w:ascii="宋体" w:hAnsi="宋体"/>
          <w:sz w:val="28"/>
          <w:szCs w:val="28"/>
        </w:rPr>
        <w:t>】</w:t>
      </w:r>
      <w:r>
        <w:rPr>
          <w:rFonts w:hint="eastAsia" w:ascii="宋体" w:hAnsi="宋体"/>
          <w:sz w:val="28"/>
          <w:szCs w:val="28"/>
        </w:rPr>
        <w:t>个</w:t>
      </w:r>
      <w:r>
        <w:rPr>
          <w:rFonts w:ascii="宋体" w:hAnsi="宋体"/>
          <w:sz w:val="28"/>
          <w:szCs w:val="28"/>
        </w:rPr>
        <w:t>工作</w:t>
      </w:r>
      <w:r>
        <w:rPr>
          <w:rFonts w:hint="eastAsia" w:ascii="宋体" w:hAnsi="宋体"/>
          <w:sz w:val="28"/>
          <w:szCs w:val="28"/>
        </w:rPr>
        <w:t>日内将质保金一次性无息支付给乙方。</w:t>
      </w:r>
    </w:p>
    <w:p w14:paraId="2D979314">
      <w:pPr>
        <w:spacing w:line="360" w:lineRule="auto"/>
        <w:ind w:firstLine="560" w:firstLineChars="200"/>
        <w:rPr>
          <w:rFonts w:ascii="宋体" w:hAnsi="宋体"/>
          <w:sz w:val="28"/>
          <w:szCs w:val="28"/>
        </w:rPr>
      </w:pPr>
      <w:r>
        <w:rPr>
          <w:rFonts w:hint="eastAsia" w:ascii="宋体" w:hAnsi="宋体"/>
          <w:sz w:val="28"/>
          <w:szCs w:val="28"/>
        </w:rPr>
        <w:t>（2）分三期付款：</w:t>
      </w:r>
    </w:p>
    <w:p w14:paraId="6994A57A">
      <w:pPr>
        <w:spacing w:line="360" w:lineRule="auto"/>
        <w:ind w:firstLine="560" w:firstLineChars="200"/>
        <w:rPr>
          <w:rFonts w:ascii="宋体" w:hAnsi="宋体"/>
          <w:sz w:val="28"/>
          <w:szCs w:val="28"/>
        </w:rPr>
      </w:pPr>
      <w:r>
        <w:rPr>
          <w:rFonts w:hint="eastAsia" w:ascii="宋体" w:hAnsi="宋体"/>
          <w:sz w:val="28"/>
          <w:szCs w:val="28"/>
        </w:rPr>
        <w:t>第一期：竣工验收合格后按实际完成工程量的80%支付工程进度款。</w:t>
      </w:r>
    </w:p>
    <w:p w14:paraId="53192992">
      <w:pPr>
        <w:spacing w:line="360" w:lineRule="auto"/>
        <w:ind w:firstLine="560" w:firstLineChars="200"/>
        <w:rPr>
          <w:rFonts w:ascii="宋体" w:hAnsi="宋体"/>
          <w:sz w:val="28"/>
          <w:szCs w:val="28"/>
        </w:rPr>
      </w:pPr>
      <w:r>
        <w:rPr>
          <w:rFonts w:hint="eastAsia" w:ascii="宋体" w:hAnsi="宋体"/>
          <w:sz w:val="28"/>
          <w:szCs w:val="28"/>
        </w:rPr>
        <w:t>第二期：项目外部（如需要）和内部验收均合格且获取第三方验收报告（如需要）起30日之内将本项目的有关资料办理移交，并按程序报送完整的工程竣工结算资料，经审批结算后支付至结算价的97%。乙方逾期不提供合格的结算资料办理结算手续且未能提出正当理由延期的，甲方可以根据已有资料进行结算，甲方自行结算所发生的费用在本项目工程结算款中扣除。</w:t>
      </w:r>
    </w:p>
    <w:p w14:paraId="25885E4B">
      <w:pPr>
        <w:spacing w:line="360" w:lineRule="auto"/>
        <w:ind w:firstLine="560" w:firstLineChars="200"/>
        <w:rPr>
          <w:rFonts w:ascii="宋体" w:hAnsi="宋体"/>
          <w:sz w:val="28"/>
          <w:szCs w:val="28"/>
        </w:rPr>
      </w:pPr>
      <w:r>
        <w:rPr>
          <w:rFonts w:hint="eastAsia" w:ascii="宋体" w:hAnsi="宋体"/>
          <w:sz w:val="28"/>
          <w:szCs w:val="28"/>
        </w:rPr>
        <w:t>第三期：质量保证金为工程结算价的3%。缺陷责任期满后如无工程质量问题，由乙方提出书面支付申请，经甲方审批后【</w:t>
      </w:r>
      <w:permStart w:id="43" w:edGrp="everyone"/>
      <w:r>
        <w:rPr>
          <w:rFonts w:hint="eastAsia" w:ascii="宋体" w:hAnsi="宋体"/>
          <w:sz w:val="28"/>
          <w:szCs w:val="28"/>
        </w:rPr>
        <w:t>15</w:t>
      </w:r>
      <w:permEnd w:id="43"/>
      <w:r>
        <w:rPr>
          <w:rFonts w:hint="eastAsia" w:ascii="宋体" w:hAnsi="宋体"/>
          <w:sz w:val="28"/>
          <w:szCs w:val="28"/>
        </w:rPr>
        <w:t>】个工作日内将质保金一次性无息支付给乙方。</w:t>
      </w:r>
    </w:p>
    <w:p w14:paraId="0E5F4A13">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）其他：</w:t>
      </w:r>
      <w:permStart w:id="44" w:edGrp="everyone"/>
      <w:r>
        <w:rPr>
          <w:rFonts w:ascii="宋体" w:hAnsi="宋体"/>
          <w:sz w:val="28"/>
          <w:szCs w:val="28"/>
          <w:u w:val="single"/>
        </w:rPr>
        <w:t xml:space="preserve">             </w:t>
      </w:r>
      <w:permEnd w:id="44"/>
      <w:r>
        <w:rPr>
          <w:rFonts w:ascii="宋体" w:hAnsi="宋体"/>
          <w:sz w:val="28"/>
          <w:szCs w:val="28"/>
          <w:u w:val="single"/>
        </w:rPr>
        <w:t xml:space="preserve"> </w:t>
      </w:r>
      <w:r>
        <w:rPr>
          <w:rFonts w:hint="eastAsia" w:ascii="宋体" w:hAnsi="宋体"/>
          <w:sz w:val="28"/>
          <w:szCs w:val="28"/>
        </w:rPr>
        <w:t>。</w:t>
      </w:r>
    </w:p>
    <w:p w14:paraId="55D2426F">
      <w:pPr>
        <w:spacing w:line="360" w:lineRule="auto"/>
        <w:ind w:firstLine="560" w:firstLineChars="200"/>
        <w:rPr>
          <w:rFonts w:ascii="宋体" w:hAnsi="宋体"/>
          <w:sz w:val="28"/>
          <w:szCs w:val="28"/>
        </w:rPr>
      </w:pPr>
      <w:r>
        <w:rPr>
          <w:rFonts w:ascii="宋体" w:hAnsi="宋体"/>
          <w:sz w:val="28"/>
          <w:szCs w:val="28"/>
        </w:rPr>
        <w:t>2.每次付款前，乙方必须提供相应金额合法有效的发票，否则甲方有权拒绝付款并不承担任何延期责任。</w:t>
      </w:r>
    </w:p>
    <w:p w14:paraId="0BE40356">
      <w:pPr>
        <w:spacing w:line="360" w:lineRule="auto"/>
        <w:ind w:firstLine="560" w:firstLineChars="200"/>
        <w:rPr>
          <w:rFonts w:ascii="宋体" w:hAnsi="宋体"/>
          <w:sz w:val="28"/>
          <w:szCs w:val="28"/>
        </w:rPr>
      </w:pPr>
      <w:r>
        <w:rPr>
          <w:rFonts w:ascii="宋体" w:hAnsi="宋体"/>
          <w:sz w:val="28"/>
          <w:szCs w:val="28"/>
        </w:rPr>
        <w:t>3.乙方提交的最终结算价</w:t>
      </w:r>
      <w:r>
        <w:rPr>
          <w:rFonts w:hint="eastAsia" w:ascii="宋体" w:hAnsi="宋体"/>
          <w:sz w:val="28"/>
          <w:szCs w:val="28"/>
        </w:rPr>
        <w:t>与</w:t>
      </w:r>
      <w:r>
        <w:rPr>
          <w:rFonts w:ascii="宋体" w:hAnsi="宋体"/>
          <w:sz w:val="28"/>
          <w:szCs w:val="28"/>
        </w:rPr>
        <w:t>最终核定价的差额率不能超</w:t>
      </w:r>
      <w:r>
        <w:rPr>
          <w:rFonts w:hint="eastAsia" w:ascii="宋体" w:hAnsi="宋体"/>
          <w:sz w:val="28"/>
          <w:szCs w:val="28"/>
        </w:rPr>
        <w:t>【</w:t>
      </w:r>
      <w:permStart w:id="45" w:edGrp="everyone"/>
      <w:r>
        <w:rPr>
          <w:rFonts w:hint="eastAsia" w:ascii="宋体" w:hAnsi="宋体"/>
          <w:sz w:val="28"/>
          <w:szCs w:val="28"/>
        </w:rPr>
        <w:t>2</w:t>
      </w:r>
      <w:r>
        <w:rPr>
          <w:rFonts w:ascii="宋体" w:hAnsi="宋体"/>
          <w:sz w:val="28"/>
          <w:szCs w:val="28"/>
        </w:rPr>
        <w:t>0</w:t>
      </w:r>
      <w:permEnd w:id="45"/>
      <w:r>
        <w:rPr>
          <w:rFonts w:hint="eastAsia" w:ascii="宋体" w:hAnsi="宋体"/>
          <w:sz w:val="28"/>
          <w:szCs w:val="28"/>
        </w:rPr>
        <w:t>】</w:t>
      </w:r>
      <w:r>
        <w:rPr>
          <w:rFonts w:ascii="宋体" w:hAnsi="宋体"/>
          <w:sz w:val="28"/>
          <w:szCs w:val="28"/>
        </w:rPr>
        <w:t>%，如超出</w:t>
      </w:r>
      <w:r>
        <w:rPr>
          <w:rFonts w:hint="eastAsia" w:ascii="宋体" w:hAnsi="宋体"/>
          <w:sz w:val="28"/>
          <w:szCs w:val="28"/>
        </w:rPr>
        <w:t>【</w:t>
      </w:r>
      <w:permStart w:id="46" w:edGrp="everyone"/>
      <w:r>
        <w:rPr>
          <w:rFonts w:hint="eastAsia" w:ascii="宋体" w:hAnsi="宋体"/>
          <w:sz w:val="28"/>
          <w:szCs w:val="28"/>
        </w:rPr>
        <w:t>20</w:t>
      </w:r>
      <w:permEnd w:id="46"/>
      <w:r>
        <w:rPr>
          <w:rFonts w:hint="eastAsia" w:ascii="宋体" w:hAnsi="宋体"/>
          <w:sz w:val="28"/>
          <w:szCs w:val="28"/>
        </w:rPr>
        <w:t>】%</w:t>
      </w:r>
      <w:r>
        <w:rPr>
          <w:rFonts w:ascii="宋体" w:hAnsi="宋体"/>
          <w:sz w:val="28"/>
          <w:szCs w:val="28"/>
        </w:rPr>
        <w:t>，则超出部分的造价咨询费用由乙方承担，甲方有权在本项目工程结算款中扣除。</w:t>
      </w:r>
    </w:p>
    <w:p w14:paraId="7C22FE6C">
      <w:pPr>
        <w:spacing w:line="360" w:lineRule="auto"/>
        <w:ind w:firstLine="560" w:firstLineChars="200"/>
        <w:rPr>
          <w:rFonts w:ascii="宋体" w:hAnsi="宋体"/>
          <w:sz w:val="28"/>
          <w:szCs w:val="28"/>
        </w:rPr>
      </w:pPr>
      <w:r>
        <w:rPr>
          <w:rFonts w:ascii="宋体" w:hAnsi="宋体"/>
          <w:sz w:val="28"/>
          <w:szCs w:val="28"/>
        </w:rPr>
        <w:t>4.乙方向甲方开具发票的信息：</w:t>
      </w:r>
    </w:p>
    <w:p w14:paraId="7DACB97B">
      <w:pPr>
        <w:spacing w:line="360" w:lineRule="auto"/>
        <w:ind w:firstLine="560" w:firstLineChars="200"/>
        <w:rPr>
          <w:rFonts w:ascii="宋体" w:hAnsi="宋体"/>
          <w:sz w:val="28"/>
          <w:szCs w:val="28"/>
        </w:rPr>
      </w:pPr>
      <w:r>
        <w:rPr>
          <w:rFonts w:hint="eastAsia" w:ascii="宋体" w:hAnsi="宋体"/>
          <w:sz w:val="28"/>
          <w:szCs w:val="28"/>
        </w:rPr>
        <w:t>公司名称：中山大学附属第五医院</w:t>
      </w:r>
      <w:r>
        <w:rPr>
          <w:rFonts w:ascii="宋体" w:hAnsi="宋体"/>
          <w:sz w:val="28"/>
          <w:szCs w:val="28"/>
        </w:rPr>
        <w:t xml:space="preserve">               </w:t>
      </w:r>
    </w:p>
    <w:p w14:paraId="5A46D73B">
      <w:pPr>
        <w:spacing w:line="360" w:lineRule="auto"/>
        <w:ind w:firstLine="560" w:firstLineChars="200"/>
        <w:rPr>
          <w:rFonts w:ascii="宋体" w:hAnsi="宋体"/>
          <w:sz w:val="28"/>
          <w:szCs w:val="28"/>
        </w:rPr>
      </w:pPr>
      <w:r>
        <w:rPr>
          <w:rFonts w:hint="eastAsia" w:ascii="宋体" w:hAnsi="宋体"/>
          <w:sz w:val="28"/>
          <w:szCs w:val="28"/>
        </w:rPr>
        <w:t>纳税人识别号：</w:t>
      </w:r>
      <w:r>
        <w:rPr>
          <w:rFonts w:ascii="宋体" w:hAnsi="宋体"/>
          <w:sz w:val="28"/>
          <w:szCs w:val="28"/>
        </w:rPr>
        <w:t xml:space="preserve">121000004559269853             </w:t>
      </w:r>
    </w:p>
    <w:p w14:paraId="037E7CF1">
      <w:pPr>
        <w:spacing w:line="360" w:lineRule="auto"/>
        <w:ind w:firstLine="560" w:firstLineChars="200"/>
        <w:rPr>
          <w:rFonts w:ascii="宋体" w:hAnsi="宋体"/>
          <w:sz w:val="28"/>
          <w:szCs w:val="28"/>
        </w:rPr>
      </w:pPr>
      <w:r>
        <w:rPr>
          <w:rFonts w:hint="eastAsia" w:ascii="宋体" w:hAnsi="宋体"/>
          <w:sz w:val="28"/>
          <w:szCs w:val="28"/>
        </w:rPr>
        <w:t>开户行：中国建设银行珠海市隧道北支行</w:t>
      </w:r>
      <w:r>
        <w:rPr>
          <w:rFonts w:ascii="宋体" w:hAnsi="宋体"/>
          <w:sz w:val="28"/>
          <w:szCs w:val="28"/>
        </w:rPr>
        <w:t xml:space="preserve">  </w:t>
      </w:r>
    </w:p>
    <w:p w14:paraId="66F88BB4">
      <w:pPr>
        <w:spacing w:line="360" w:lineRule="auto"/>
        <w:ind w:firstLine="560" w:firstLineChars="200"/>
        <w:rPr>
          <w:rFonts w:ascii="宋体" w:hAnsi="宋体"/>
          <w:sz w:val="28"/>
          <w:szCs w:val="28"/>
        </w:rPr>
      </w:pPr>
      <w:r>
        <w:rPr>
          <w:rFonts w:hint="eastAsia" w:ascii="宋体" w:hAnsi="宋体"/>
          <w:sz w:val="28"/>
          <w:szCs w:val="28"/>
        </w:rPr>
        <w:t>账号：</w:t>
      </w:r>
      <w:r>
        <w:rPr>
          <w:rFonts w:ascii="宋体" w:hAnsi="宋体"/>
          <w:sz w:val="28"/>
          <w:szCs w:val="28"/>
        </w:rPr>
        <w:t xml:space="preserve">44050164683900000050   </w:t>
      </w:r>
    </w:p>
    <w:p w14:paraId="5F5B85E8">
      <w:pPr>
        <w:spacing w:line="360" w:lineRule="auto"/>
        <w:ind w:firstLine="560" w:firstLineChars="200"/>
        <w:rPr>
          <w:rFonts w:ascii="宋体" w:hAnsi="宋体"/>
          <w:sz w:val="28"/>
          <w:szCs w:val="28"/>
        </w:rPr>
      </w:pPr>
      <w:r>
        <w:rPr>
          <w:rFonts w:hint="eastAsia" w:ascii="宋体" w:hAnsi="宋体"/>
          <w:sz w:val="28"/>
          <w:szCs w:val="28"/>
        </w:rPr>
        <w:t>地址：珠海市香洲区梅华东路</w:t>
      </w:r>
      <w:r>
        <w:rPr>
          <w:rFonts w:ascii="宋体" w:hAnsi="宋体"/>
          <w:sz w:val="28"/>
          <w:szCs w:val="28"/>
        </w:rPr>
        <w:t>52号</w:t>
      </w:r>
    </w:p>
    <w:p w14:paraId="11DE1FDE">
      <w:pPr>
        <w:spacing w:line="360" w:lineRule="auto"/>
        <w:ind w:firstLine="560" w:firstLineChars="200"/>
        <w:rPr>
          <w:rFonts w:ascii="宋体" w:hAnsi="宋体"/>
          <w:sz w:val="28"/>
          <w:szCs w:val="28"/>
        </w:rPr>
      </w:pPr>
      <w:r>
        <w:rPr>
          <w:rFonts w:hint="eastAsia" w:ascii="宋体" w:hAnsi="宋体"/>
          <w:sz w:val="28"/>
          <w:szCs w:val="28"/>
        </w:rPr>
        <w:t>电话：</w:t>
      </w:r>
      <w:r>
        <w:rPr>
          <w:rFonts w:ascii="宋体" w:hAnsi="宋体"/>
          <w:sz w:val="28"/>
          <w:szCs w:val="28"/>
        </w:rPr>
        <w:t xml:space="preserve">0756-2528888    </w:t>
      </w:r>
    </w:p>
    <w:p w14:paraId="54131E1E">
      <w:pPr>
        <w:spacing w:line="360" w:lineRule="auto"/>
        <w:ind w:firstLine="560" w:firstLineChars="200"/>
        <w:rPr>
          <w:rFonts w:ascii="宋体" w:hAnsi="宋体"/>
          <w:sz w:val="28"/>
          <w:szCs w:val="28"/>
        </w:rPr>
      </w:pPr>
      <w:r>
        <w:rPr>
          <w:rFonts w:ascii="宋体" w:hAnsi="宋体"/>
          <w:sz w:val="28"/>
          <w:szCs w:val="28"/>
        </w:rPr>
        <w:t>5.甲方应将工程款汇至乙方以下账户：</w:t>
      </w:r>
    </w:p>
    <w:p w14:paraId="20D60947">
      <w:pPr>
        <w:spacing w:line="360" w:lineRule="auto"/>
        <w:ind w:firstLine="560" w:firstLineChars="200"/>
        <w:rPr>
          <w:rFonts w:ascii="宋体" w:hAnsi="宋体"/>
          <w:sz w:val="28"/>
          <w:szCs w:val="28"/>
        </w:rPr>
      </w:pPr>
      <w:r>
        <w:rPr>
          <w:rFonts w:hint="eastAsia" w:ascii="宋体" w:hAnsi="宋体"/>
          <w:sz w:val="28"/>
          <w:szCs w:val="28"/>
        </w:rPr>
        <w:t>开户名：</w:t>
      </w:r>
      <w:r>
        <w:rPr>
          <w:rFonts w:ascii="宋体" w:hAnsi="宋体"/>
          <w:sz w:val="28"/>
          <w:szCs w:val="28"/>
          <w:u w:val="single"/>
        </w:rPr>
        <w:t xml:space="preserve"> </w:t>
      </w:r>
      <w:permStart w:id="47" w:edGrp="everyone"/>
      <w:r>
        <w:rPr>
          <w:rFonts w:ascii="宋体" w:hAnsi="宋体"/>
          <w:sz w:val="28"/>
          <w:szCs w:val="28"/>
          <w:u w:val="single"/>
        </w:rPr>
        <w:t xml:space="preserve">                                         </w:t>
      </w:r>
      <w:permEnd w:id="47"/>
    </w:p>
    <w:p w14:paraId="42E59494">
      <w:pPr>
        <w:spacing w:line="360" w:lineRule="auto"/>
        <w:ind w:firstLine="560" w:firstLineChars="200"/>
        <w:rPr>
          <w:rFonts w:ascii="宋体" w:hAnsi="宋体"/>
          <w:sz w:val="28"/>
          <w:szCs w:val="28"/>
        </w:rPr>
      </w:pPr>
      <w:r>
        <w:rPr>
          <w:rFonts w:hint="eastAsia" w:ascii="宋体" w:hAnsi="宋体"/>
          <w:sz w:val="28"/>
          <w:szCs w:val="28"/>
        </w:rPr>
        <w:t>开户行：</w:t>
      </w:r>
      <w:r>
        <w:rPr>
          <w:rFonts w:ascii="宋体" w:hAnsi="宋体"/>
          <w:sz w:val="28"/>
          <w:szCs w:val="28"/>
          <w:u w:val="single"/>
        </w:rPr>
        <w:t xml:space="preserve"> </w:t>
      </w:r>
      <w:permStart w:id="48" w:edGrp="everyone"/>
      <w:r>
        <w:rPr>
          <w:rFonts w:ascii="宋体" w:hAnsi="宋体"/>
          <w:sz w:val="28"/>
          <w:szCs w:val="28"/>
          <w:u w:val="single"/>
        </w:rPr>
        <w:t xml:space="preserve">                                         </w:t>
      </w:r>
      <w:permEnd w:id="48"/>
    </w:p>
    <w:p w14:paraId="4B3193D6">
      <w:pPr>
        <w:spacing w:line="360" w:lineRule="auto"/>
        <w:ind w:firstLine="560" w:firstLineChars="200"/>
        <w:rPr>
          <w:rFonts w:ascii="宋体" w:hAnsi="宋体"/>
          <w:sz w:val="28"/>
          <w:szCs w:val="28"/>
        </w:rPr>
      </w:pPr>
      <w:r>
        <w:rPr>
          <w:rFonts w:hint="eastAsia" w:ascii="宋体" w:hAnsi="宋体"/>
          <w:sz w:val="28"/>
          <w:szCs w:val="28"/>
        </w:rPr>
        <w:t>账</w:t>
      </w:r>
      <w:r>
        <w:rPr>
          <w:rFonts w:ascii="宋体" w:hAnsi="宋体"/>
          <w:sz w:val="28"/>
          <w:szCs w:val="28"/>
        </w:rPr>
        <w:t xml:space="preserve">  号：</w:t>
      </w:r>
      <w:r>
        <w:rPr>
          <w:rFonts w:ascii="宋体" w:hAnsi="宋体"/>
          <w:sz w:val="28"/>
          <w:szCs w:val="28"/>
          <w:u w:val="single"/>
        </w:rPr>
        <w:t xml:space="preserve"> </w:t>
      </w:r>
      <w:permStart w:id="49" w:edGrp="everyone"/>
      <w:r>
        <w:rPr>
          <w:rFonts w:ascii="宋体" w:hAnsi="宋体"/>
          <w:sz w:val="28"/>
          <w:szCs w:val="28"/>
          <w:u w:val="single"/>
        </w:rPr>
        <w:t xml:space="preserve">                                         </w:t>
      </w:r>
      <w:permEnd w:id="49"/>
    </w:p>
    <w:p w14:paraId="45968F30">
      <w:pPr>
        <w:spacing w:line="360" w:lineRule="auto"/>
        <w:ind w:firstLine="560" w:firstLineChars="200"/>
        <w:rPr>
          <w:rFonts w:ascii="宋体" w:hAnsi="宋体"/>
          <w:sz w:val="28"/>
          <w:szCs w:val="28"/>
        </w:rPr>
      </w:pPr>
      <w:r>
        <w:rPr>
          <w:rFonts w:hint="eastAsia" w:ascii="宋体" w:hAnsi="宋体"/>
          <w:sz w:val="28"/>
          <w:szCs w:val="28"/>
        </w:rPr>
        <w:t>甲方向上述账户汇出款项后，即视为已履行付款义务，在汇款过程中，因乙方账户的原因（包括但不限于账号被注销、被冻结等）导致其无法收取款项的，由乙方承担相应后果。</w:t>
      </w:r>
    </w:p>
    <w:p w14:paraId="7E0AABE5">
      <w:pPr>
        <w:spacing w:line="360" w:lineRule="auto"/>
        <w:ind w:firstLine="562" w:firstLineChars="200"/>
        <w:rPr>
          <w:rFonts w:ascii="宋体" w:hAnsi="宋体"/>
          <w:b/>
          <w:sz w:val="28"/>
          <w:szCs w:val="28"/>
        </w:rPr>
      </w:pPr>
      <w:r>
        <w:rPr>
          <w:rFonts w:ascii="宋体" w:hAnsi="宋体"/>
          <w:b/>
          <w:sz w:val="28"/>
          <w:szCs w:val="28"/>
        </w:rPr>
        <w:t>第十</w:t>
      </w:r>
      <w:r>
        <w:rPr>
          <w:rFonts w:hint="eastAsia" w:ascii="宋体" w:hAnsi="宋体"/>
          <w:b/>
          <w:sz w:val="28"/>
          <w:szCs w:val="28"/>
        </w:rPr>
        <w:t>三</w:t>
      </w:r>
      <w:r>
        <w:rPr>
          <w:rFonts w:ascii="宋体" w:hAnsi="宋体"/>
          <w:b/>
          <w:sz w:val="28"/>
          <w:szCs w:val="28"/>
        </w:rPr>
        <w:t>条 违约责任</w:t>
      </w:r>
    </w:p>
    <w:p w14:paraId="7822E259">
      <w:pPr>
        <w:spacing w:line="360" w:lineRule="auto"/>
        <w:ind w:firstLine="560" w:firstLineChars="200"/>
        <w:rPr>
          <w:rFonts w:ascii="宋体" w:hAnsi="宋体"/>
          <w:sz w:val="28"/>
          <w:szCs w:val="28"/>
        </w:rPr>
      </w:pPr>
      <w:r>
        <w:rPr>
          <w:rFonts w:ascii="宋体" w:hAnsi="宋体"/>
          <w:sz w:val="28"/>
          <w:szCs w:val="28"/>
        </w:rPr>
        <w:t>1.除自然灾害和甲方原因外，因乙方原因未能按时完工，则按【</w:t>
      </w:r>
      <w:permStart w:id="50" w:edGrp="everyone"/>
      <w:r>
        <w:rPr>
          <w:rFonts w:ascii="宋体" w:hAnsi="宋体"/>
          <w:sz w:val="28"/>
          <w:szCs w:val="28"/>
        </w:rPr>
        <w:t>1000</w:t>
      </w:r>
      <w:permEnd w:id="50"/>
      <w:r>
        <w:rPr>
          <w:rFonts w:ascii="宋体" w:hAnsi="宋体"/>
          <w:sz w:val="28"/>
          <w:szCs w:val="28"/>
        </w:rPr>
        <w:t>】元/</w:t>
      </w:r>
      <w:r>
        <w:rPr>
          <w:rFonts w:hint="eastAsia" w:ascii="宋体" w:hAnsi="宋体"/>
          <w:sz w:val="28"/>
          <w:szCs w:val="28"/>
        </w:rPr>
        <w:t>天的标准扣付工程款作为违约金。逾期【</w:t>
      </w:r>
      <w:permStart w:id="51" w:edGrp="everyone"/>
      <w:r>
        <w:rPr>
          <w:rFonts w:ascii="宋体" w:hAnsi="宋体"/>
          <w:sz w:val="28"/>
          <w:szCs w:val="28"/>
        </w:rPr>
        <w:t>5</w:t>
      </w:r>
      <w:permEnd w:id="51"/>
      <w:r>
        <w:rPr>
          <w:rFonts w:ascii="宋体" w:hAnsi="宋体"/>
          <w:sz w:val="28"/>
          <w:szCs w:val="28"/>
        </w:rPr>
        <w:t>】天，甲方有权终止协议</w:t>
      </w:r>
      <w:r>
        <w:rPr>
          <w:rFonts w:hint="eastAsia" w:ascii="宋体" w:hAnsi="宋体"/>
          <w:sz w:val="28"/>
          <w:szCs w:val="28"/>
        </w:rPr>
        <w:t>，乙方应当按照合同签约价的10%承担违约金</w:t>
      </w:r>
      <w:r>
        <w:rPr>
          <w:rFonts w:ascii="宋体" w:hAnsi="宋体"/>
          <w:sz w:val="28"/>
          <w:szCs w:val="28"/>
        </w:rPr>
        <w:t>。</w:t>
      </w:r>
    </w:p>
    <w:p w14:paraId="22BF0DA9">
      <w:pPr>
        <w:spacing w:line="360" w:lineRule="auto"/>
        <w:ind w:firstLine="560" w:firstLineChars="200"/>
        <w:rPr>
          <w:rFonts w:ascii="宋体" w:hAnsi="宋体"/>
          <w:sz w:val="28"/>
          <w:szCs w:val="28"/>
        </w:rPr>
      </w:pPr>
      <w:r>
        <w:rPr>
          <w:rFonts w:ascii="宋体" w:hAnsi="宋体"/>
          <w:sz w:val="28"/>
          <w:szCs w:val="28"/>
        </w:rPr>
        <w:t>2.由乙方原因导致发生安全问题，而被行政主管部门或安全监督部门通报处罚的，每次支付【</w:t>
      </w:r>
      <w:permStart w:id="52" w:edGrp="everyone"/>
      <w:r>
        <w:rPr>
          <w:rFonts w:ascii="宋体" w:hAnsi="宋体"/>
          <w:sz w:val="28"/>
          <w:szCs w:val="28"/>
        </w:rPr>
        <w:t>3000</w:t>
      </w:r>
      <w:permEnd w:id="52"/>
      <w:r>
        <w:rPr>
          <w:rFonts w:ascii="宋体" w:hAnsi="宋体"/>
          <w:sz w:val="28"/>
          <w:szCs w:val="28"/>
        </w:rPr>
        <w:t>】元违约金。</w:t>
      </w:r>
    </w:p>
    <w:p w14:paraId="5D277E0D">
      <w:pPr>
        <w:spacing w:line="360" w:lineRule="auto"/>
        <w:ind w:firstLine="560" w:firstLineChars="200"/>
        <w:rPr>
          <w:rFonts w:ascii="宋体" w:hAnsi="宋体"/>
          <w:sz w:val="28"/>
          <w:szCs w:val="28"/>
        </w:rPr>
      </w:pPr>
      <w:r>
        <w:rPr>
          <w:rFonts w:ascii="宋体" w:hAnsi="宋体"/>
          <w:sz w:val="28"/>
          <w:szCs w:val="28"/>
        </w:rPr>
        <w:t>3.因工程的质量问题发生争议，由法律及有关规章规定的技术单位进行质量鉴定，双方无条件服从该鉴定的结论。</w:t>
      </w:r>
    </w:p>
    <w:p w14:paraId="175788B7">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.未经甲方同意，乙方擅自拆改原有建筑物结构或设备管线，由此发生的损失或事故（包括罚款）由乙方承担。</w:t>
      </w:r>
    </w:p>
    <w:p w14:paraId="63F37565">
      <w:pPr>
        <w:spacing w:line="360"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.乙方存在下列违约行为的，甲方有权要求乙方每次支付合同金额【</w:t>
      </w:r>
      <w:permStart w:id="53" w:edGrp="everyone"/>
      <w:r>
        <w:rPr>
          <w:rFonts w:ascii="宋体" w:hAnsi="宋体"/>
          <w:sz w:val="28"/>
          <w:szCs w:val="28"/>
        </w:rPr>
        <w:t>1</w:t>
      </w:r>
      <w:permEnd w:id="53"/>
      <w:r>
        <w:rPr>
          <w:rFonts w:ascii="宋体" w:hAnsi="宋体"/>
          <w:sz w:val="28"/>
          <w:szCs w:val="28"/>
        </w:rPr>
        <w:t>】%的违约金（在工程款中扣除），累积违约金最多不超过合同金额的【</w:t>
      </w:r>
      <w:permStart w:id="54" w:edGrp="everyone"/>
      <w:r>
        <w:rPr>
          <w:rFonts w:ascii="宋体" w:hAnsi="宋体"/>
          <w:sz w:val="28"/>
          <w:szCs w:val="28"/>
        </w:rPr>
        <w:t>20</w:t>
      </w:r>
      <w:permEnd w:id="54"/>
      <w:r>
        <w:rPr>
          <w:rFonts w:ascii="宋体" w:hAnsi="宋体"/>
          <w:sz w:val="28"/>
          <w:szCs w:val="28"/>
        </w:rPr>
        <w:t>】％，除非违约金不足以弥补甲方实际损失的，按实际损失计算。包括但不限于：</w:t>
      </w:r>
    </w:p>
    <w:p w14:paraId="4A168DDE">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1）乙方违反合同约定进行转包或分包的；</w:t>
      </w:r>
    </w:p>
    <w:p w14:paraId="1CB34F82">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2）乙方违反合同约定采购和使用不合格的材料和工程设备的；</w:t>
      </w:r>
    </w:p>
    <w:p w14:paraId="2D8CE663">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3）乙方在缺陷责任期及保修期内，未能</w:t>
      </w:r>
      <w:r>
        <w:rPr>
          <w:rFonts w:hint="eastAsia" w:ascii="宋体" w:hAnsi="宋体"/>
          <w:sz w:val="28"/>
          <w:szCs w:val="28"/>
        </w:rPr>
        <w:t>约定</w:t>
      </w:r>
      <w:r>
        <w:rPr>
          <w:rFonts w:ascii="宋体" w:hAnsi="宋体"/>
          <w:sz w:val="28"/>
          <w:szCs w:val="28"/>
        </w:rPr>
        <w:t>期限</w:t>
      </w:r>
      <w:r>
        <w:rPr>
          <w:rFonts w:hint="eastAsia" w:ascii="宋体" w:hAnsi="宋体"/>
          <w:sz w:val="28"/>
          <w:szCs w:val="28"/>
        </w:rPr>
        <w:t>内</w:t>
      </w:r>
      <w:r>
        <w:rPr>
          <w:rFonts w:ascii="宋体" w:hAnsi="宋体"/>
          <w:sz w:val="28"/>
          <w:szCs w:val="28"/>
        </w:rPr>
        <w:t>对工程缺陷进行修复，或拒绝按甲方要求进行修复的；</w:t>
      </w:r>
    </w:p>
    <w:p w14:paraId="59EBE834">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4）乙方未能妥善处理劳资关系，引起纠纷造成不良影响的；</w:t>
      </w:r>
    </w:p>
    <w:p w14:paraId="52457BAD">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5）乙方明确表示或者以其行为表明不履行合同主要义务的；</w:t>
      </w:r>
    </w:p>
    <w:p w14:paraId="7D3CDC96">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6）乙方未能按照合同约定履行其他义务的。</w:t>
      </w:r>
    </w:p>
    <w:p w14:paraId="3CA1816B">
      <w:pPr>
        <w:spacing w:line="360" w:lineRule="auto"/>
        <w:ind w:firstLine="560" w:firstLineChars="200"/>
        <w:rPr>
          <w:rFonts w:ascii="宋体" w:hAnsi="宋体"/>
          <w:sz w:val="28"/>
          <w:szCs w:val="28"/>
        </w:rPr>
      </w:pPr>
      <w:r>
        <w:rPr>
          <w:rFonts w:ascii="宋体" w:hAnsi="宋体"/>
          <w:sz w:val="28"/>
          <w:szCs w:val="28"/>
        </w:rPr>
        <w:t>7.乙方在施工过程中出现的不适当履行或部分履行合同义务，对甲方工程代表及监理工程师的主动联系</w:t>
      </w:r>
      <w:r>
        <w:rPr>
          <w:rFonts w:hint="eastAsia" w:ascii="宋体" w:hAnsi="宋体"/>
          <w:sz w:val="28"/>
          <w:szCs w:val="28"/>
        </w:rPr>
        <w:t>超过24小时不回复的</w:t>
      </w:r>
      <w:r>
        <w:rPr>
          <w:rFonts w:ascii="宋体" w:hAnsi="宋体"/>
          <w:sz w:val="28"/>
          <w:szCs w:val="28"/>
        </w:rPr>
        <w:t>，甲方</w:t>
      </w:r>
      <w:r>
        <w:rPr>
          <w:rFonts w:hint="eastAsia" w:ascii="宋体" w:hAnsi="宋体"/>
          <w:sz w:val="28"/>
          <w:szCs w:val="28"/>
        </w:rPr>
        <w:t>有权</w:t>
      </w:r>
      <w:r>
        <w:rPr>
          <w:rFonts w:ascii="宋体" w:hAnsi="宋体"/>
          <w:sz w:val="28"/>
          <w:szCs w:val="28"/>
        </w:rPr>
        <w:t>要求乙方支付【</w:t>
      </w:r>
      <w:permStart w:id="55" w:edGrp="everyone"/>
      <w:r>
        <w:rPr>
          <w:rFonts w:ascii="宋体" w:hAnsi="宋体"/>
          <w:sz w:val="28"/>
          <w:szCs w:val="28"/>
        </w:rPr>
        <w:t>1000</w:t>
      </w:r>
      <w:permEnd w:id="55"/>
      <w:r>
        <w:rPr>
          <w:rFonts w:ascii="宋体" w:hAnsi="宋体"/>
          <w:sz w:val="28"/>
          <w:szCs w:val="28"/>
        </w:rPr>
        <w:t>】元/次</w:t>
      </w:r>
      <w:r>
        <w:rPr>
          <w:rFonts w:hint="eastAsia" w:ascii="宋体" w:hAnsi="宋体"/>
          <w:sz w:val="28"/>
          <w:szCs w:val="28"/>
        </w:rPr>
        <w:t>的</w:t>
      </w:r>
      <w:r>
        <w:rPr>
          <w:rFonts w:ascii="宋体" w:hAnsi="宋体"/>
          <w:sz w:val="28"/>
          <w:szCs w:val="28"/>
        </w:rPr>
        <w:t>违约金，乃至终止合同，更换施工单位。</w:t>
      </w:r>
    </w:p>
    <w:p w14:paraId="73978657">
      <w:pPr>
        <w:spacing w:line="360" w:lineRule="auto"/>
        <w:ind w:firstLine="562" w:firstLineChars="200"/>
        <w:rPr>
          <w:rFonts w:ascii="宋体" w:hAnsi="宋体"/>
          <w:b/>
          <w:sz w:val="28"/>
          <w:szCs w:val="28"/>
        </w:rPr>
      </w:pPr>
      <w:r>
        <w:rPr>
          <w:rFonts w:ascii="宋体" w:hAnsi="宋体"/>
          <w:b/>
          <w:sz w:val="28"/>
          <w:szCs w:val="28"/>
        </w:rPr>
        <w:t>第十</w:t>
      </w:r>
      <w:r>
        <w:rPr>
          <w:rFonts w:hint="eastAsia" w:ascii="宋体" w:hAnsi="宋体"/>
          <w:b/>
          <w:sz w:val="28"/>
          <w:szCs w:val="28"/>
        </w:rPr>
        <w:t>四</w:t>
      </w:r>
      <w:r>
        <w:rPr>
          <w:rFonts w:ascii="宋体" w:hAnsi="宋体"/>
          <w:b/>
          <w:sz w:val="28"/>
          <w:szCs w:val="28"/>
        </w:rPr>
        <w:t>条 不可抗力</w:t>
      </w:r>
    </w:p>
    <w:p w14:paraId="65A188D7">
      <w:pPr>
        <w:spacing w:line="360" w:lineRule="auto"/>
        <w:ind w:firstLine="560" w:firstLineChars="200"/>
        <w:rPr>
          <w:rFonts w:ascii="宋体" w:hAnsi="宋体"/>
          <w:sz w:val="28"/>
          <w:szCs w:val="28"/>
        </w:rPr>
      </w:pPr>
      <w:r>
        <w:rPr>
          <w:rFonts w:ascii="宋体" w:hAnsi="宋体"/>
          <w:sz w:val="28"/>
          <w:szCs w:val="28"/>
        </w:rPr>
        <w:t>1.遇有不可抗力事件的，受到该事件影响的一方，应立即将事件情况通知对方，并在可对外联系之日起5日内提供对方认可的证明文件。按照事件对履行合同的影响程度，由双方协商决定是否延期履行合同，或部分免除履行合同义务，或解除本合同。</w:t>
      </w:r>
    </w:p>
    <w:p w14:paraId="0A5CCAF8">
      <w:pPr>
        <w:spacing w:line="360" w:lineRule="auto"/>
        <w:ind w:firstLine="560" w:firstLineChars="200"/>
        <w:rPr>
          <w:rFonts w:ascii="宋体" w:hAnsi="宋体"/>
          <w:sz w:val="28"/>
          <w:szCs w:val="28"/>
        </w:rPr>
      </w:pPr>
      <w:r>
        <w:rPr>
          <w:rFonts w:ascii="宋体" w:hAnsi="宋体"/>
          <w:sz w:val="28"/>
          <w:szCs w:val="28"/>
        </w:rPr>
        <w:t>2.施工过程中，如发生不可抗力事件造成的损失，经双方协商解决。</w:t>
      </w:r>
    </w:p>
    <w:p w14:paraId="6022E5AC">
      <w:pPr>
        <w:spacing w:line="360" w:lineRule="auto"/>
        <w:ind w:firstLine="560" w:firstLineChars="200"/>
        <w:rPr>
          <w:rFonts w:ascii="宋体" w:hAnsi="宋体"/>
          <w:sz w:val="28"/>
          <w:szCs w:val="28"/>
        </w:rPr>
      </w:pPr>
      <w:r>
        <w:rPr>
          <w:rFonts w:ascii="宋体" w:hAnsi="宋体"/>
          <w:sz w:val="28"/>
          <w:szCs w:val="28"/>
        </w:rPr>
        <w:t>3.本合同所称的“不可抗力事件”是指：因战争、七级（含）以上地震、台风、火灾而导致一方不能履行合同或迟延履行合同的事件。</w:t>
      </w:r>
    </w:p>
    <w:p w14:paraId="25DCC2B9">
      <w:pPr>
        <w:spacing w:line="360" w:lineRule="auto"/>
        <w:ind w:firstLine="562" w:firstLineChars="200"/>
        <w:rPr>
          <w:rFonts w:ascii="宋体" w:hAnsi="宋体"/>
          <w:b/>
          <w:kern w:val="0"/>
          <w:sz w:val="28"/>
          <w:szCs w:val="28"/>
        </w:rPr>
      </w:pPr>
      <w:r>
        <w:rPr>
          <w:rFonts w:ascii="宋体" w:hAnsi="宋体"/>
          <w:b/>
          <w:kern w:val="0"/>
          <w:sz w:val="28"/>
          <w:szCs w:val="28"/>
        </w:rPr>
        <w:t>第十</w:t>
      </w:r>
      <w:r>
        <w:rPr>
          <w:rFonts w:hint="eastAsia" w:ascii="宋体" w:hAnsi="宋体"/>
          <w:b/>
          <w:kern w:val="0"/>
          <w:sz w:val="28"/>
          <w:szCs w:val="28"/>
        </w:rPr>
        <w:t>五</w:t>
      </w:r>
      <w:r>
        <w:rPr>
          <w:rFonts w:ascii="宋体" w:hAnsi="宋体"/>
          <w:b/>
          <w:kern w:val="0"/>
          <w:sz w:val="28"/>
          <w:szCs w:val="28"/>
        </w:rPr>
        <w:t>条 合同解除</w:t>
      </w:r>
    </w:p>
    <w:p w14:paraId="3CB3B8ED">
      <w:pPr>
        <w:spacing w:line="360" w:lineRule="auto"/>
        <w:ind w:firstLine="560" w:firstLineChars="200"/>
        <w:rPr>
          <w:rFonts w:ascii="宋体" w:hAnsi="宋体"/>
          <w:sz w:val="28"/>
          <w:szCs w:val="28"/>
        </w:rPr>
      </w:pPr>
      <w:r>
        <w:rPr>
          <w:rFonts w:ascii="宋体" w:hAnsi="宋体"/>
          <w:sz w:val="28"/>
          <w:szCs w:val="28"/>
        </w:rPr>
        <w:t>1.因一方原因，合同无法继续履行时，应通知对方，办理合同终止协议，并由责任方赔偿对方由此造成的经济损失。</w:t>
      </w:r>
    </w:p>
    <w:p w14:paraId="029B6021">
      <w:pPr>
        <w:spacing w:line="360" w:lineRule="auto"/>
        <w:ind w:firstLine="560" w:firstLineChars="200"/>
        <w:rPr>
          <w:rFonts w:ascii="宋体" w:hAnsi="宋体"/>
          <w:sz w:val="28"/>
          <w:szCs w:val="28"/>
        </w:rPr>
      </w:pPr>
      <w:r>
        <w:rPr>
          <w:rFonts w:ascii="宋体" w:hAnsi="宋体"/>
          <w:sz w:val="28"/>
          <w:szCs w:val="28"/>
        </w:rPr>
        <w:t>2.本合同履行期间，若乙方对甲方工程代表及监理工程师的主动联系不予回复次数达两次以上的，甲方有权单方解除合同且无需承担任何违约责任。</w:t>
      </w:r>
    </w:p>
    <w:p w14:paraId="359B19BE">
      <w:pPr>
        <w:autoSpaceDE w:val="0"/>
        <w:autoSpaceDN w:val="0"/>
        <w:spacing w:line="360" w:lineRule="auto"/>
        <w:ind w:firstLine="562" w:firstLineChars="200"/>
        <w:jc w:val="left"/>
        <w:rPr>
          <w:rFonts w:ascii="宋体" w:hAnsi="宋体"/>
          <w:b/>
          <w:bCs/>
          <w:kern w:val="0"/>
          <w:sz w:val="28"/>
          <w:szCs w:val="28"/>
        </w:rPr>
      </w:pPr>
      <w:r>
        <w:rPr>
          <w:rFonts w:ascii="宋体" w:hAnsi="宋体"/>
          <w:b/>
          <w:bCs/>
          <w:kern w:val="0"/>
          <w:sz w:val="28"/>
          <w:szCs w:val="28"/>
        </w:rPr>
        <w:t>第十</w:t>
      </w:r>
      <w:r>
        <w:rPr>
          <w:rFonts w:hint="eastAsia" w:ascii="宋体" w:hAnsi="宋体"/>
          <w:b/>
          <w:bCs/>
          <w:kern w:val="0"/>
          <w:sz w:val="28"/>
          <w:szCs w:val="28"/>
        </w:rPr>
        <w:t>六</w:t>
      </w:r>
      <w:r>
        <w:rPr>
          <w:rFonts w:ascii="宋体" w:hAnsi="宋体"/>
          <w:b/>
          <w:bCs/>
          <w:kern w:val="0"/>
          <w:sz w:val="28"/>
          <w:szCs w:val="28"/>
        </w:rPr>
        <w:t>条 争议解决</w:t>
      </w:r>
    </w:p>
    <w:p w14:paraId="001DC63A">
      <w:pPr>
        <w:autoSpaceDE w:val="0"/>
        <w:autoSpaceDN w:val="0"/>
        <w:spacing w:line="360" w:lineRule="auto"/>
        <w:ind w:firstLine="560" w:firstLineChars="200"/>
        <w:jc w:val="left"/>
        <w:rPr>
          <w:rFonts w:ascii="宋体" w:hAnsi="宋体"/>
          <w:kern w:val="0"/>
          <w:sz w:val="28"/>
          <w:szCs w:val="28"/>
        </w:rPr>
      </w:pPr>
      <w:r>
        <w:rPr>
          <w:rFonts w:ascii="宋体" w:hAnsi="宋体"/>
          <w:kern w:val="0"/>
          <w:sz w:val="28"/>
          <w:szCs w:val="28"/>
        </w:rPr>
        <w:t>协议执行过程中出现的争议，双方协商解决，也可由当地建设行政主管部门调解，协商或调解不成时，任何一方向</w:t>
      </w:r>
      <w:r>
        <w:rPr>
          <w:rFonts w:hint="eastAsia" w:ascii="宋体" w:hAnsi="宋体"/>
          <w:kern w:val="0"/>
          <w:sz w:val="28"/>
          <w:szCs w:val="28"/>
        </w:rPr>
        <w:t>工程所在地</w:t>
      </w:r>
      <w:r>
        <w:rPr>
          <w:rFonts w:ascii="宋体" w:hAnsi="宋体"/>
          <w:kern w:val="0"/>
          <w:sz w:val="28"/>
          <w:szCs w:val="28"/>
        </w:rPr>
        <w:t>人民法院提起诉讼。</w:t>
      </w:r>
    </w:p>
    <w:p w14:paraId="5685319E">
      <w:pPr>
        <w:spacing w:line="360" w:lineRule="auto"/>
        <w:ind w:firstLine="562" w:firstLineChars="200"/>
        <w:jc w:val="left"/>
        <w:rPr>
          <w:rFonts w:ascii="宋体" w:hAnsi="宋体"/>
          <w:sz w:val="28"/>
          <w:szCs w:val="28"/>
        </w:rPr>
      </w:pPr>
      <w:r>
        <w:rPr>
          <w:rFonts w:ascii="宋体" w:hAnsi="宋体"/>
          <w:b/>
          <w:sz w:val="28"/>
          <w:szCs w:val="28"/>
        </w:rPr>
        <w:t>第</w:t>
      </w:r>
      <w:r>
        <w:rPr>
          <w:rFonts w:hint="eastAsia" w:ascii="宋体" w:hAnsi="宋体"/>
          <w:b/>
          <w:sz w:val="28"/>
          <w:szCs w:val="28"/>
        </w:rPr>
        <w:t>十七</w:t>
      </w:r>
      <w:r>
        <w:rPr>
          <w:rFonts w:ascii="宋体" w:hAnsi="宋体"/>
          <w:b/>
          <w:sz w:val="28"/>
          <w:szCs w:val="28"/>
        </w:rPr>
        <w:t>条 协议生效</w:t>
      </w:r>
      <w:r>
        <w:rPr>
          <w:rFonts w:ascii="宋体" w:hAnsi="宋体"/>
          <w:sz w:val="28"/>
          <w:szCs w:val="28"/>
        </w:rPr>
        <w:t xml:space="preserve"> </w:t>
      </w:r>
    </w:p>
    <w:p w14:paraId="284BB425">
      <w:pPr>
        <w:spacing w:line="360" w:lineRule="auto"/>
        <w:ind w:firstLine="560" w:firstLineChars="200"/>
        <w:rPr>
          <w:rFonts w:ascii="宋体" w:hAnsi="宋体"/>
          <w:sz w:val="28"/>
          <w:szCs w:val="28"/>
        </w:rPr>
      </w:pPr>
      <w:r>
        <w:rPr>
          <w:rFonts w:ascii="宋体" w:hAnsi="宋体"/>
          <w:sz w:val="28"/>
          <w:szCs w:val="28"/>
        </w:rPr>
        <w:t>本协议自甲乙双方签字盖章后生效。本协议一式</w:t>
      </w:r>
      <w:r>
        <w:rPr>
          <w:rFonts w:hint="eastAsia" w:ascii="宋体" w:hAnsi="宋体"/>
          <w:sz w:val="28"/>
          <w:szCs w:val="28"/>
        </w:rPr>
        <w:t>【</w:t>
      </w:r>
      <w:permStart w:id="56" w:edGrp="everyone"/>
      <w:r>
        <w:rPr>
          <w:rFonts w:ascii="宋体" w:hAnsi="宋体"/>
          <w:sz w:val="28"/>
          <w:szCs w:val="28"/>
        </w:rPr>
        <w:t>肆</w:t>
      </w:r>
      <w:permEnd w:id="56"/>
      <w:r>
        <w:rPr>
          <w:rFonts w:hint="eastAsia" w:ascii="宋体" w:hAnsi="宋体"/>
          <w:sz w:val="28"/>
          <w:szCs w:val="28"/>
        </w:rPr>
        <w:t>】</w:t>
      </w:r>
      <w:r>
        <w:rPr>
          <w:rFonts w:ascii="宋体" w:hAnsi="宋体"/>
          <w:sz w:val="28"/>
          <w:szCs w:val="28"/>
        </w:rPr>
        <w:t>份，甲方执</w:t>
      </w:r>
      <w:r>
        <w:rPr>
          <w:rFonts w:hint="eastAsia" w:ascii="宋体" w:hAnsi="宋体"/>
          <w:sz w:val="28"/>
          <w:szCs w:val="28"/>
        </w:rPr>
        <w:t>【</w:t>
      </w:r>
      <w:permStart w:id="57" w:edGrp="everyone"/>
      <w:r>
        <w:rPr>
          <w:rFonts w:ascii="宋体" w:hAnsi="宋体"/>
          <w:sz w:val="28"/>
          <w:szCs w:val="28"/>
        </w:rPr>
        <w:t>叁</w:t>
      </w:r>
      <w:permEnd w:id="57"/>
      <w:r>
        <w:rPr>
          <w:rFonts w:hint="eastAsia" w:ascii="宋体" w:hAnsi="宋体"/>
          <w:sz w:val="28"/>
          <w:szCs w:val="28"/>
        </w:rPr>
        <w:t>】</w:t>
      </w:r>
      <w:r>
        <w:rPr>
          <w:rFonts w:ascii="宋体" w:hAnsi="宋体"/>
          <w:sz w:val="28"/>
          <w:szCs w:val="28"/>
        </w:rPr>
        <w:t>份，乙方执</w:t>
      </w:r>
      <w:r>
        <w:rPr>
          <w:rFonts w:hint="eastAsia" w:ascii="宋体" w:hAnsi="宋体"/>
          <w:sz w:val="28"/>
          <w:szCs w:val="28"/>
        </w:rPr>
        <w:t>【</w:t>
      </w:r>
      <w:permStart w:id="58" w:edGrp="everyone"/>
      <w:r>
        <w:rPr>
          <w:rFonts w:ascii="宋体" w:hAnsi="宋体"/>
          <w:sz w:val="28"/>
          <w:szCs w:val="28"/>
        </w:rPr>
        <w:t>壹</w:t>
      </w:r>
      <w:permEnd w:id="58"/>
      <w:r>
        <w:rPr>
          <w:rFonts w:hint="eastAsia" w:ascii="宋体" w:hAnsi="宋体"/>
          <w:sz w:val="28"/>
          <w:szCs w:val="28"/>
        </w:rPr>
        <w:t>】</w:t>
      </w:r>
      <w:r>
        <w:rPr>
          <w:rFonts w:ascii="宋体" w:hAnsi="宋体"/>
          <w:sz w:val="28"/>
          <w:szCs w:val="28"/>
        </w:rPr>
        <w:t>份，具有相同法律效力。</w:t>
      </w:r>
    </w:p>
    <w:p w14:paraId="646A4540">
      <w:pPr>
        <w:spacing w:line="360" w:lineRule="auto"/>
        <w:ind w:firstLine="560" w:firstLineChars="200"/>
        <w:rPr>
          <w:rFonts w:ascii="宋体" w:hAnsi="宋体"/>
          <w:sz w:val="28"/>
          <w:szCs w:val="28"/>
        </w:rPr>
      </w:pPr>
      <w:r>
        <w:rPr>
          <w:rFonts w:hint="eastAsia" w:ascii="宋体" w:hAnsi="宋体"/>
          <w:sz w:val="28"/>
          <w:szCs w:val="28"/>
        </w:rPr>
        <w:t>（以下无正文）</w:t>
      </w:r>
    </w:p>
    <w:p w14:paraId="7CC7A1A5">
      <w:pPr>
        <w:spacing w:line="360" w:lineRule="auto"/>
        <w:ind w:firstLine="560" w:firstLineChars="200"/>
        <w:rPr>
          <w:sz w:val="28"/>
          <w:szCs w:val="28"/>
        </w:rPr>
      </w:pPr>
      <w:r>
        <w:rPr>
          <w:rFonts w:hint="eastAsia"/>
          <w:sz w:val="28"/>
          <w:szCs w:val="28"/>
        </w:rPr>
        <w:t>附件：</w:t>
      </w:r>
      <w:permStart w:id="59" w:edGrp="everyone"/>
      <w:r>
        <w:rPr>
          <w:sz w:val="28"/>
          <w:szCs w:val="28"/>
          <w:u w:val="single"/>
        </w:rPr>
        <w:t xml:space="preserve">                        </w:t>
      </w:r>
      <w:permEnd w:id="59"/>
    </w:p>
    <w:p w14:paraId="502B3E2D">
      <w:pPr>
        <w:spacing w:line="360" w:lineRule="auto"/>
        <w:rPr>
          <w:sz w:val="28"/>
          <w:szCs w:val="28"/>
        </w:rPr>
      </w:pPr>
    </w:p>
    <w:p w14:paraId="51664015">
      <w:pPr>
        <w:spacing w:line="360" w:lineRule="auto"/>
        <w:rPr>
          <w:sz w:val="28"/>
          <w:szCs w:val="28"/>
        </w:rPr>
      </w:pPr>
    </w:p>
    <w:tbl>
      <w:tblPr>
        <w:tblStyle w:val="10"/>
        <w:tblW w:w="9190" w:type="dxa"/>
        <w:tblInd w:w="0" w:type="dxa"/>
        <w:tblLayout w:type="autofit"/>
        <w:tblCellMar>
          <w:top w:w="0" w:type="dxa"/>
          <w:left w:w="108" w:type="dxa"/>
          <w:bottom w:w="0" w:type="dxa"/>
          <w:right w:w="108" w:type="dxa"/>
        </w:tblCellMar>
      </w:tblPr>
      <w:tblGrid>
        <w:gridCol w:w="2660"/>
        <w:gridCol w:w="2268"/>
        <w:gridCol w:w="2794"/>
        <w:gridCol w:w="1468"/>
      </w:tblGrid>
      <w:tr w14:paraId="0E682962">
        <w:tblPrEx>
          <w:tblCellMar>
            <w:top w:w="0" w:type="dxa"/>
            <w:left w:w="108" w:type="dxa"/>
            <w:bottom w:w="0" w:type="dxa"/>
            <w:right w:w="108" w:type="dxa"/>
          </w:tblCellMar>
        </w:tblPrEx>
        <w:trPr>
          <w:trHeight w:val="1191" w:hRule="atLeast"/>
        </w:trPr>
        <w:tc>
          <w:tcPr>
            <w:tcW w:w="2660" w:type="dxa"/>
            <w:shd w:val="clear" w:color="auto" w:fill="auto"/>
            <w:vAlign w:val="center"/>
          </w:tcPr>
          <w:p w14:paraId="3D115D71">
            <w:pPr>
              <w:rPr>
                <w:rFonts w:ascii="黑体" w:hAnsi="黑体" w:eastAsia="黑体"/>
                <w:bCs/>
                <w:sz w:val="28"/>
                <w:szCs w:val="28"/>
              </w:rPr>
            </w:pPr>
            <w:permStart w:id="60" w:edGrp="everyone" w:colFirst="1" w:colLast="1"/>
            <w:permStart w:id="61" w:edGrp="everyone" w:colFirst="3" w:colLast="3"/>
            <w:r>
              <w:rPr>
                <w:rFonts w:hint="eastAsia" w:ascii="黑体" w:hAnsi="黑体" w:eastAsia="黑体"/>
                <w:sz w:val="28"/>
                <w:szCs w:val="28"/>
              </w:rPr>
              <w:t>甲方（盖章）：</w:t>
            </w:r>
          </w:p>
        </w:tc>
        <w:tc>
          <w:tcPr>
            <w:tcW w:w="2268" w:type="dxa"/>
            <w:shd w:val="clear" w:color="auto" w:fill="auto"/>
            <w:vAlign w:val="center"/>
          </w:tcPr>
          <w:p w14:paraId="6BA17DA4">
            <w:pPr>
              <w:rPr>
                <w:rFonts w:ascii="黑体" w:hAnsi="黑体" w:eastAsia="黑体"/>
                <w:bCs/>
                <w:sz w:val="28"/>
                <w:szCs w:val="28"/>
              </w:rPr>
            </w:pPr>
          </w:p>
        </w:tc>
        <w:tc>
          <w:tcPr>
            <w:tcW w:w="2794" w:type="dxa"/>
            <w:shd w:val="clear" w:color="auto" w:fill="auto"/>
            <w:vAlign w:val="center"/>
          </w:tcPr>
          <w:p w14:paraId="5C08F253">
            <w:pPr>
              <w:rPr>
                <w:rFonts w:ascii="黑体" w:hAnsi="黑体" w:eastAsia="黑体"/>
                <w:bCs/>
                <w:sz w:val="28"/>
                <w:szCs w:val="28"/>
              </w:rPr>
            </w:pPr>
            <w:r>
              <w:rPr>
                <w:rFonts w:hint="eastAsia" w:ascii="黑体" w:hAnsi="黑体" w:eastAsia="黑体"/>
                <w:sz w:val="28"/>
                <w:szCs w:val="28"/>
              </w:rPr>
              <w:t>乙方（盖章）：</w:t>
            </w:r>
          </w:p>
        </w:tc>
        <w:tc>
          <w:tcPr>
            <w:tcW w:w="1468" w:type="dxa"/>
            <w:shd w:val="clear" w:color="auto" w:fill="auto"/>
            <w:vAlign w:val="center"/>
          </w:tcPr>
          <w:p w14:paraId="4032EE7C">
            <w:pPr>
              <w:rPr>
                <w:rFonts w:ascii="黑体" w:hAnsi="黑体" w:eastAsia="黑体"/>
                <w:bCs/>
                <w:sz w:val="28"/>
                <w:szCs w:val="28"/>
              </w:rPr>
            </w:pPr>
          </w:p>
        </w:tc>
      </w:tr>
      <w:permEnd w:id="60"/>
      <w:permEnd w:id="61"/>
      <w:tr w14:paraId="04293F91">
        <w:tblPrEx>
          <w:tblCellMar>
            <w:top w:w="0" w:type="dxa"/>
            <w:left w:w="108" w:type="dxa"/>
            <w:bottom w:w="0" w:type="dxa"/>
            <w:right w:w="108" w:type="dxa"/>
          </w:tblCellMar>
        </w:tblPrEx>
        <w:trPr>
          <w:trHeight w:val="1191" w:hRule="atLeast"/>
        </w:trPr>
        <w:tc>
          <w:tcPr>
            <w:tcW w:w="2660" w:type="dxa"/>
            <w:shd w:val="clear" w:color="auto" w:fill="auto"/>
            <w:vAlign w:val="center"/>
          </w:tcPr>
          <w:p w14:paraId="62FB4D50">
            <w:pPr>
              <w:rPr>
                <w:rFonts w:ascii="黑体" w:hAnsi="黑体" w:eastAsia="黑体"/>
                <w:bCs/>
                <w:sz w:val="28"/>
                <w:szCs w:val="28"/>
              </w:rPr>
            </w:pPr>
            <w:permStart w:id="62" w:edGrp="everyone" w:colFirst="1" w:colLast="1"/>
            <w:permStart w:id="63" w:edGrp="everyone" w:colFirst="3" w:colLast="3"/>
            <w:r>
              <w:rPr>
                <w:rFonts w:hint="eastAsia" w:ascii="黑体" w:hAnsi="黑体" w:eastAsia="黑体"/>
                <w:sz w:val="28"/>
                <w:szCs w:val="28"/>
              </w:rPr>
              <w:t>法定代表人（签名）：</w:t>
            </w:r>
          </w:p>
        </w:tc>
        <w:tc>
          <w:tcPr>
            <w:tcW w:w="2268" w:type="dxa"/>
            <w:shd w:val="clear" w:color="auto" w:fill="auto"/>
            <w:vAlign w:val="center"/>
          </w:tcPr>
          <w:p w14:paraId="0F3B6486">
            <w:pPr>
              <w:rPr>
                <w:rFonts w:ascii="黑体" w:hAnsi="黑体" w:eastAsia="黑体"/>
                <w:bCs/>
                <w:sz w:val="28"/>
                <w:szCs w:val="28"/>
              </w:rPr>
            </w:pPr>
          </w:p>
        </w:tc>
        <w:tc>
          <w:tcPr>
            <w:tcW w:w="2794" w:type="dxa"/>
            <w:shd w:val="clear" w:color="auto" w:fill="auto"/>
            <w:vAlign w:val="center"/>
          </w:tcPr>
          <w:p w14:paraId="3CE7E2A0">
            <w:pPr>
              <w:rPr>
                <w:rFonts w:ascii="黑体" w:hAnsi="黑体" w:eastAsia="黑体"/>
                <w:bCs/>
                <w:sz w:val="28"/>
                <w:szCs w:val="28"/>
              </w:rPr>
            </w:pPr>
            <w:r>
              <w:rPr>
                <w:rFonts w:hint="eastAsia" w:ascii="黑体" w:hAnsi="黑体" w:eastAsia="黑体"/>
                <w:sz w:val="28"/>
                <w:szCs w:val="28"/>
              </w:rPr>
              <w:t>法定代表人（签名）：</w:t>
            </w:r>
          </w:p>
        </w:tc>
        <w:tc>
          <w:tcPr>
            <w:tcW w:w="1468" w:type="dxa"/>
            <w:shd w:val="clear" w:color="auto" w:fill="auto"/>
            <w:vAlign w:val="center"/>
          </w:tcPr>
          <w:p w14:paraId="636A6FE0">
            <w:pPr>
              <w:rPr>
                <w:rFonts w:ascii="黑体" w:hAnsi="黑体" w:eastAsia="黑体"/>
                <w:bCs/>
                <w:sz w:val="28"/>
                <w:szCs w:val="28"/>
              </w:rPr>
            </w:pPr>
          </w:p>
        </w:tc>
      </w:tr>
      <w:permEnd w:id="62"/>
      <w:permEnd w:id="63"/>
      <w:tr w14:paraId="3906E098">
        <w:tblPrEx>
          <w:tblCellMar>
            <w:top w:w="0" w:type="dxa"/>
            <w:left w:w="108" w:type="dxa"/>
            <w:bottom w:w="0" w:type="dxa"/>
            <w:right w:w="108" w:type="dxa"/>
          </w:tblCellMar>
        </w:tblPrEx>
        <w:trPr>
          <w:trHeight w:val="1191" w:hRule="atLeast"/>
        </w:trPr>
        <w:tc>
          <w:tcPr>
            <w:tcW w:w="2660" w:type="dxa"/>
            <w:shd w:val="clear" w:color="auto" w:fill="auto"/>
            <w:vAlign w:val="center"/>
          </w:tcPr>
          <w:p w14:paraId="76EB0AA0">
            <w:pPr>
              <w:rPr>
                <w:rFonts w:ascii="黑体" w:hAnsi="黑体" w:eastAsia="黑体"/>
                <w:bCs/>
                <w:sz w:val="28"/>
                <w:szCs w:val="28"/>
              </w:rPr>
            </w:pPr>
            <w:permStart w:id="64" w:edGrp="everyone" w:colFirst="1" w:colLast="1"/>
            <w:permStart w:id="65" w:edGrp="everyone" w:colFirst="3" w:colLast="3"/>
            <w:r>
              <w:rPr>
                <w:rFonts w:hint="eastAsia" w:ascii="黑体" w:hAnsi="黑体" w:eastAsia="黑体"/>
                <w:sz w:val="28"/>
                <w:szCs w:val="28"/>
              </w:rPr>
              <w:t>委托代理人（签名）：</w:t>
            </w:r>
          </w:p>
        </w:tc>
        <w:tc>
          <w:tcPr>
            <w:tcW w:w="2268" w:type="dxa"/>
            <w:shd w:val="clear" w:color="auto" w:fill="auto"/>
            <w:vAlign w:val="center"/>
          </w:tcPr>
          <w:p w14:paraId="55365F17">
            <w:pPr>
              <w:rPr>
                <w:rFonts w:ascii="黑体" w:hAnsi="黑体" w:eastAsia="黑体"/>
                <w:bCs/>
                <w:sz w:val="28"/>
                <w:szCs w:val="28"/>
              </w:rPr>
            </w:pPr>
          </w:p>
        </w:tc>
        <w:tc>
          <w:tcPr>
            <w:tcW w:w="2794" w:type="dxa"/>
            <w:shd w:val="clear" w:color="auto" w:fill="auto"/>
            <w:vAlign w:val="center"/>
          </w:tcPr>
          <w:p w14:paraId="4912E516">
            <w:pPr>
              <w:rPr>
                <w:rFonts w:ascii="黑体" w:hAnsi="黑体" w:eastAsia="黑体"/>
                <w:bCs/>
                <w:sz w:val="28"/>
                <w:szCs w:val="28"/>
              </w:rPr>
            </w:pPr>
            <w:r>
              <w:rPr>
                <w:rFonts w:hint="eastAsia" w:ascii="黑体" w:hAnsi="黑体" w:eastAsia="黑体"/>
                <w:sz w:val="28"/>
                <w:szCs w:val="28"/>
              </w:rPr>
              <w:t>委托代理人（签名）：</w:t>
            </w:r>
          </w:p>
        </w:tc>
        <w:tc>
          <w:tcPr>
            <w:tcW w:w="1468" w:type="dxa"/>
            <w:shd w:val="clear" w:color="auto" w:fill="auto"/>
            <w:vAlign w:val="center"/>
          </w:tcPr>
          <w:p w14:paraId="5A34B40B">
            <w:pPr>
              <w:rPr>
                <w:rFonts w:ascii="黑体" w:hAnsi="黑体" w:eastAsia="黑体"/>
                <w:bCs/>
                <w:sz w:val="28"/>
                <w:szCs w:val="28"/>
              </w:rPr>
            </w:pPr>
          </w:p>
        </w:tc>
      </w:tr>
      <w:permEnd w:id="64"/>
      <w:permEnd w:id="65"/>
      <w:tr w14:paraId="7B56F373">
        <w:tblPrEx>
          <w:tblCellMar>
            <w:top w:w="0" w:type="dxa"/>
            <w:left w:w="108" w:type="dxa"/>
            <w:bottom w:w="0" w:type="dxa"/>
            <w:right w:w="108" w:type="dxa"/>
          </w:tblCellMar>
        </w:tblPrEx>
        <w:trPr>
          <w:trHeight w:val="1191" w:hRule="atLeast"/>
        </w:trPr>
        <w:tc>
          <w:tcPr>
            <w:tcW w:w="4928" w:type="dxa"/>
            <w:gridSpan w:val="2"/>
            <w:shd w:val="clear" w:color="auto" w:fill="auto"/>
            <w:vAlign w:val="center"/>
          </w:tcPr>
          <w:p w14:paraId="1F6A0811">
            <w:pPr>
              <w:rPr>
                <w:rFonts w:ascii="黑体" w:hAnsi="黑体" w:eastAsia="黑体"/>
                <w:bCs/>
                <w:sz w:val="28"/>
                <w:szCs w:val="28"/>
              </w:rPr>
            </w:pPr>
            <w:r>
              <w:rPr>
                <w:rFonts w:ascii="黑体" w:hAnsi="黑体" w:eastAsia="黑体"/>
                <w:sz w:val="28"/>
                <w:szCs w:val="28"/>
              </w:rPr>
              <w:t xml:space="preserve">    年    月    日</w:t>
            </w:r>
          </w:p>
        </w:tc>
        <w:tc>
          <w:tcPr>
            <w:tcW w:w="4262" w:type="dxa"/>
            <w:gridSpan w:val="2"/>
            <w:shd w:val="clear" w:color="auto" w:fill="auto"/>
            <w:vAlign w:val="center"/>
          </w:tcPr>
          <w:p w14:paraId="56FC9957">
            <w:pPr>
              <w:rPr>
                <w:rFonts w:ascii="黑体" w:hAnsi="黑体" w:eastAsia="黑体"/>
                <w:bCs/>
                <w:sz w:val="28"/>
                <w:szCs w:val="28"/>
              </w:rPr>
            </w:pPr>
            <w:r>
              <w:rPr>
                <w:rFonts w:ascii="黑体" w:hAnsi="黑体" w:eastAsia="黑体"/>
                <w:sz w:val="28"/>
                <w:szCs w:val="28"/>
              </w:rPr>
              <w:t xml:space="preserve">    年    月    日</w:t>
            </w:r>
          </w:p>
        </w:tc>
      </w:tr>
    </w:tbl>
    <w:p w14:paraId="6E600D52">
      <w:pPr>
        <w:jc w:val="left"/>
        <w:rPr>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4ED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24DE942">
                          <w:pPr>
                            <w:snapToGrid w:val="0"/>
                            <w:rPr>
                              <w:sz w:val="1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mvgH7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0CZxZYajhT2oM7BOMLF+urqNBg/MF5T06&#10;ygwj3cTkKNa7e5A/PbNw1wnbqltEGDolaiKYx5fZs6cTjo8g1fAVaqokDgES0NigiYDkByN0as7p&#10;0pzIRsaS+frj1TVnkq7yq3y9TtwyUcyPHfrwWYFhMSg5Uu8TuDje+xDJiGJOibUs7HXfp/739q8D&#10;SowniXzkOzEPYzWezaigPpEMhGmc6DNR0AH+4mygUSq5pZ/DWf/FkhFx6uYA56CaA2ElPSx54GwK&#10;78I0nQeHuu0Id7b6lsza6yQkujpxOLOk4Uj6zoMcp+/5PmX9+b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hZr4B+wEAAAQEAAAOAAAAAAAAAAEAIAAAAB8BAABkcnMvZTJvRG9jLnhtbFBL&#10;BQYAAAAABgAGAFkBAACMBQAAAAA=&#10;">
              <v:fill on="f" focussize="0,0"/>
              <v:stroke on="f"/>
              <v:imagedata o:title=""/>
              <o:lock v:ext="edit" aspectratio="f"/>
              <v:textbox inset="0mm,0mm,0mm,0mm" style="mso-fit-shape-to-text:t;">
                <w:txbxContent>
                  <w:p w14:paraId="224DE942">
                    <w:pPr>
                      <w:snapToGrid w:val="0"/>
                      <w:rPr>
                        <w:sz w:val="18"/>
                      </w:rPr>
                    </w:pPr>
                  </w:p>
                </w:txbxContent>
              </v:textbox>
            </v:shape>
          </w:pict>
        </mc:Fallback>
      </mc:AlternateContent>
    </w:r>
    <w:r>
      <w:rPr>
        <w:rFonts w:hint="eastAsia"/>
      </w:rPr>
      <w:t>第</w:t>
    </w:r>
    <w:r>
      <w:t xml:space="preserve"> </w:t>
    </w:r>
    <w:r>
      <w:fldChar w:fldCharType="begin"/>
    </w:r>
    <w:r>
      <w:instrText xml:space="preserve"> PAGE  \* MERGEFORMAT </w:instrText>
    </w:r>
    <w:r>
      <w:fldChar w:fldCharType="separate"/>
    </w:r>
    <w:r>
      <w:t>10</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14</w:t>
    </w:r>
    <w:r>
      <w:fldChar w:fldCharType="end"/>
    </w:r>
    <w: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D66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24C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B927">
    <w:pPr>
      <w:pStyle w:val="7"/>
    </w:pPr>
    <w:ins w:id="0" w:author="Administrator" w:date="2024-06-07T18:34:00Z">
      <w:r>
        <w:rPr/>
        <w:pict>
          <v:shape id="PowerPlusWaterMarkObject14389298" o:spid="_x0000_s4098" o:spt="136" type="#_x0000_t136" style="position:absolute;left:0pt;height:39pt;width:546.5pt;mso-position-horizontal:center;mso-position-horizontal-relative:margin;mso-position-vertical:center;mso-position-vertical-relative:margin;rotation:20643840f;z-index:-251654144;mso-width-relative:page;mso-height-relative:page;" fillcolor="#D8D8D8" filled="t" stroked="f" coordsize="21600,21600" o:allowincell="f">
            <v:path/>
            <v:fill on="t" opacity="32768f" focussize="0,0"/>
            <v:stroke on="f"/>
            <v:imagedata o:title=""/>
            <o:lock v:ext="edit"/>
            <v:textpath on="t" fitshape="t" fitpath="t" trim="f" xscale="f" string="中山大学附属第五医院合同范本" style="font-family:宋体;font-size:1pt;v-text-align:center;"/>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2435">
    <w:pPr>
      <w:pStyle w:val="7"/>
    </w:pPr>
    <w:ins w:id="2" w:author="Administrator" w:date="2024-06-07T18:34:00Z">
      <w:r>
        <w:rPr/>
        <w:pict>
          <v:shape id="PowerPlusWaterMarkObject14389297" o:spid="_x0000_s4099" o:spt="136" type="#_x0000_t136" style="position:absolute;left:0pt;height:39pt;width:546.5pt;mso-position-horizontal:center;mso-position-horizontal-relative:margin;mso-position-vertical:center;mso-position-vertical-relative:margin;rotation:20643840f;z-index:-251655168;mso-width-relative:page;mso-height-relative:page;" fillcolor="#D8D8D8" filled="t" stroked="f" coordsize="21600,21600" o:allowincell="f">
            <v:path/>
            <v:fill on="t" opacity="32768f" focussize="0,0"/>
            <v:stroke on="f"/>
            <v:imagedata o:title=""/>
            <o:lock v:ext="edit"/>
            <v:textpath on="t" fitshape="t" fitpath="t" trim="f" xscale="f" string="中山大学附属第五医院合同范本" style="font-family:宋体;font-size:1pt;v-text-align:center;"/>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BE4B">
    <w:pPr>
      <w:pStyle w:val="7"/>
      <w:pBdr>
        <w:bottom w:val="none" w:color="auto" w:sz="0" w:space="0"/>
      </w:pBdr>
      <w:ind w:right="1120" w:firstLine="3420" w:firstLineChars="1900"/>
      <w:jc w:val="both"/>
      <w:rPr>
        <w:rFonts w:ascii="黑体" w:hAnsi="黑体" w:eastAsia="黑体"/>
        <w:bCs/>
        <w:sz w:val="28"/>
        <w:szCs w:val="32"/>
      </w:rPr>
    </w:pPr>
    <w:ins w:id="4" w:author="Administrator" w:date="2024-06-07T18:34:00Z">
      <w:r>
        <w:rPr/>
        <w:pict>
          <v:shape id="PowerPlusWaterMarkObject14389296" o:spid="_x0000_s4097" o:spt="136" type="#_x0000_t136" style="position:absolute;left:0pt;height:39pt;width:546.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中山大学附属第五医院合同范本" style="font-family:宋体;font-size:1pt;v-text-align:center;"/>
          </v:shape>
        </w:pict>
      </w:r>
    </w:ins>
  </w:p>
  <w:p w14:paraId="5C0799E0">
    <w:pPr>
      <w:pStyle w:val="7"/>
      <w:pBdr>
        <w:bottom w:val="none" w:color="auto" w:sz="0" w:space="0"/>
      </w:pBdr>
      <w:ind w:right="1120" w:firstLine="5320" w:firstLineChars="1900"/>
      <w:jc w:val="both"/>
      <w:rPr>
        <w:rFonts w:ascii="黑体" w:hAnsi="黑体" w:eastAsia="黑体"/>
        <w:bCs/>
        <w:sz w:val="28"/>
        <w:szCs w:val="32"/>
      </w:rPr>
    </w:pPr>
  </w:p>
  <w:p w14:paraId="64D48CE9">
    <w:pPr>
      <w:pStyle w:val="7"/>
      <w:pBdr>
        <w:bottom w:val="none" w:color="auto" w:sz="0" w:space="0"/>
      </w:pBdr>
      <w:jc w:val="right"/>
      <w:rPr>
        <w:rFonts w:ascii="黑体" w:hAnsi="黑体" w:eastAsia="黑体"/>
        <w:bCs/>
        <w:sz w:val="28"/>
        <w:szCs w:val="32"/>
      </w:rPr>
    </w:pPr>
    <w:r>
      <w:rPr>
        <w:rFonts w:hint="eastAsia" w:ascii="黑体" w:hAnsi="黑体" w:eastAsia="黑体"/>
        <w:bCs/>
        <w:sz w:val="28"/>
        <w:szCs w:val="32"/>
      </w:rPr>
      <w:t>合同编号：</w:t>
    </w:r>
  </w:p>
  <w:p w14:paraId="629EAB9D"/>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1ek4LtalJxJV+/cEjDFTFYBYbFI=" w:salt="qy18jkTDlsf5NaGgW2IWaA=="/>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zYTZjYWY3Y2I3NDk3MmNjNmY1ZTQ3MWViNGIzNzAifQ=="/>
  </w:docVars>
  <w:rsids>
    <w:rsidRoot w:val="009D4CAD"/>
    <w:rsid w:val="00001C07"/>
    <w:rsid w:val="00021C27"/>
    <w:rsid w:val="00034C78"/>
    <w:rsid w:val="00056F46"/>
    <w:rsid w:val="00063A42"/>
    <w:rsid w:val="00066695"/>
    <w:rsid w:val="000709D4"/>
    <w:rsid w:val="00074389"/>
    <w:rsid w:val="000845E0"/>
    <w:rsid w:val="00084AE7"/>
    <w:rsid w:val="000A1B01"/>
    <w:rsid w:val="000A72C6"/>
    <w:rsid w:val="000B71EB"/>
    <w:rsid w:val="000C358B"/>
    <w:rsid w:val="000D34DB"/>
    <w:rsid w:val="000D4EFA"/>
    <w:rsid w:val="000D6EB2"/>
    <w:rsid w:val="000E6549"/>
    <w:rsid w:val="000F1162"/>
    <w:rsid w:val="001216AD"/>
    <w:rsid w:val="001241CF"/>
    <w:rsid w:val="00125027"/>
    <w:rsid w:val="001325AB"/>
    <w:rsid w:val="001336D0"/>
    <w:rsid w:val="00133C9B"/>
    <w:rsid w:val="00143C1F"/>
    <w:rsid w:val="00146D91"/>
    <w:rsid w:val="001501D5"/>
    <w:rsid w:val="00155D1C"/>
    <w:rsid w:val="00157166"/>
    <w:rsid w:val="00185FF0"/>
    <w:rsid w:val="00190098"/>
    <w:rsid w:val="001901AC"/>
    <w:rsid w:val="00193B49"/>
    <w:rsid w:val="001958F5"/>
    <w:rsid w:val="001A1E9D"/>
    <w:rsid w:val="001A36AF"/>
    <w:rsid w:val="001A5DE6"/>
    <w:rsid w:val="001B4B74"/>
    <w:rsid w:val="001D412F"/>
    <w:rsid w:val="001D545E"/>
    <w:rsid w:val="001D7251"/>
    <w:rsid w:val="001E4D1F"/>
    <w:rsid w:val="001E6A4B"/>
    <w:rsid w:val="001E6E2C"/>
    <w:rsid w:val="001F1A0D"/>
    <w:rsid w:val="001F2AC3"/>
    <w:rsid w:val="001F3AF0"/>
    <w:rsid w:val="00206442"/>
    <w:rsid w:val="002064E8"/>
    <w:rsid w:val="00206A39"/>
    <w:rsid w:val="00206C60"/>
    <w:rsid w:val="002147AE"/>
    <w:rsid w:val="00214A60"/>
    <w:rsid w:val="00217CCB"/>
    <w:rsid w:val="0022280F"/>
    <w:rsid w:val="002246A2"/>
    <w:rsid w:val="002374C9"/>
    <w:rsid w:val="00240A43"/>
    <w:rsid w:val="002507E7"/>
    <w:rsid w:val="00265CBC"/>
    <w:rsid w:val="00267247"/>
    <w:rsid w:val="0027181A"/>
    <w:rsid w:val="00271CBF"/>
    <w:rsid w:val="00271EE7"/>
    <w:rsid w:val="0028084E"/>
    <w:rsid w:val="00281DC0"/>
    <w:rsid w:val="00282EA3"/>
    <w:rsid w:val="00286297"/>
    <w:rsid w:val="00292CE6"/>
    <w:rsid w:val="00295907"/>
    <w:rsid w:val="00295E81"/>
    <w:rsid w:val="00295FAE"/>
    <w:rsid w:val="002B1252"/>
    <w:rsid w:val="002B38F5"/>
    <w:rsid w:val="002B3FF4"/>
    <w:rsid w:val="002B5398"/>
    <w:rsid w:val="002D2A5E"/>
    <w:rsid w:val="002D58BA"/>
    <w:rsid w:val="002D6655"/>
    <w:rsid w:val="002F0AD6"/>
    <w:rsid w:val="002F29CE"/>
    <w:rsid w:val="002F3AE1"/>
    <w:rsid w:val="00300110"/>
    <w:rsid w:val="00301A3D"/>
    <w:rsid w:val="0031090E"/>
    <w:rsid w:val="00313725"/>
    <w:rsid w:val="0031544A"/>
    <w:rsid w:val="003206A9"/>
    <w:rsid w:val="003262C9"/>
    <w:rsid w:val="00327B9F"/>
    <w:rsid w:val="00335ED6"/>
    <w:rsid w:val="003547FF"/>
    <w:rsid w:val="0035490F"/>
    <w:rsid w:val="00356667"/>
    <w:rsid w:val="003756B8"/>
    <w:rsid w:val="00387BC1"/>
    <w:rsid w:val="003913A6"/>
    <w:rsid w:val="003942AC"/>
    <w:rsid w:val="003A09DF"/>
    <w:rsid w:val="003B4A3E"/>
    <w:rsid w:val="003C03B7"/>
    <w:rsid w:val="003C3D51"/>
    <w:rsid w:val="003C47D8"/>
    <w:rsid w:val="003C7974"/>
    <w:rsid w:val="003D7DE9"/>
    <w:rsid w:val="003E2BE4"/>
    <w:rsid w:val="003E6E8A"/>
    <w:rsid w:val="003F020B"/>
    <w:rsid w:val="003F679E"/>
    <w:rsid w:val="0040130E"/>
    <w:rsid w:val="00401AA8"/>
    <w:rsid w:val="0040270A"/>
    <w:rsid w:val="00425D22"/>
    <w:rsid w:val="00435E22"/>
    <w:rsid w:val="00437223"/>
    <w:rsid w:val="00437A69"/>
    <w:rsid w:val="00462D76"/>
    <w:rsid w:val="004647D2"/>
    <w:rsid w:val="00473B58"/>
    <w:rsid w:val="004866B4"/>
    <w:rsid w:val="00494A7D"/>
    <w:rsid w:val="004A3DBE"/>
    <w:rsid w:val="004B0098"/>
    <w:rsid w:val="004B1544"/>
    <w:rsid w:val="004B30D5"/>
    <w:rsid w:val="004B75A1"/>
    <w:rsid w:val="004C0A82"/>
    <w:rsid w:val="004C0EC0"/>
    <w:rsid w:val="004C5D2B"/>
    <w:rsid w:val="004C66DA"/>
    <w:rsid w:val="004D1439"/>
    <w:rsid w:val="004D4635"/>
    <w:rsid w:val="004D7193"/>
    <w:rsid w:val="004E7757"/>
    <w:rsid w:val="0050492A"/>
    <w:rsid w:val="005070A5"/>
    <w:rsid w:val="005106A2"/>
    <w:rsid w:val="00533A74"/>
    <w:rsid w:val="00540669"/>
    <w:rsid w:val="00544BD9"/>
    <w:rsid w:val="0054663B"/>
    <w:rsid w:val="0055621E"/>
    <w:rsid w:val="0056130A"/>
    <w:rsid w:val="0056252B"/>
    <w:rsid w:val="0058108E"/>
    <w:rsid w:val="00581D78"/>
    <w:rsid w:val="005A56FE"/>
    <w:rsid w:val="005C4AC8"/>
    <w:rsid w:val="005C4CCB"/>
    <w:rsid w:val="005C4EC2"/>
    <w:rsid w:val="005C5EB8"/>
    <w:rsid w:val="005D50F5"/>
    <w:rsid w:val="005D55F2"/>
    <w:rsid w:val="005E1C47"/>
    <w:rsid w:val="005E2FAB"/>
    <w:rsid w:val="005E5E8B"/>
    <w:rsid w:val="005E6390"/>
    <w:rsid w:val="005F05B1"/>
    <w:rsid w:val="005F6445"/>
    <w:rsid w:val="00603CAB"/>
    <w:rsid w:val="006045E1"/>
    <w:rsid w:val="006065B0"/>
    <w:rsid w:val="00614B1F"/>
    <w:rsid w:val="0061528D"/>
    <w:rsid w:val="006158C6"/>
    <w:rsid w:val="00621513"/>
    <w:rsid w:val="00624C25"/>
    <w:rsid w:val="00624EAD"/>
    <w:rsid w:val="00626F6E"/>
    <w:rsid w:val="00631F28"/>
    <w:rsid w:val="006565A5"/>
    <w:rsid w:val="006740AA"/>
    <w:rsid w:val="00684C8F"/>
    <w:rsid w:val="00686541"/>
    <w:rsid w:val="00687541"/>
    <w:rsid w:val="00692050"/>
    <w:rsid w:val="006A0BB0"/>
    <w:rsid w:val="006A17B8"/>
    <w:rsid w:val="006A25DB"/>
    <w:rsid w:val="006A32CC"/>
    <w:rsid w:val="006A3EFD"/>
    <w:rsid w:val="006B0F58"/>
    <w:rsid w:val="006B19B1"/>
    <w:rsid w:val="006B3453"/>
    <w:rsid w:val="006B593B"/>
    <w:rsid w:val="006C2008"/>
    <w:rsid w:val="006C2CE0"/>
    <w:rsid w:val="006C30BE"/>
    <w:rsid w:val="006C3244"/>
    <w:rsid w:val="006C5CFD"/>
    <w:rsid w:val="006D20A2"/>
    <w:rsid w:val="006D4C69"/>
    <w:rsid w:val="006D57CC"/>
    <w:rsid w:val="006D6B06"/>
    <w:rsid w:val="006F1897"/>
    <w:rsid w:val="006F610D"/>
    <w:rsid w:val="006F6EFF"/>
    <w:rsid w:val="007029F2"/>
    <w:rsid w:val="0070617F"/>
    <w:rsid w:val="00726504"/>
    <w:rsid w:val="00727B89"/>
    <w:rsid w:val="00731E55"/>
    <w:rsid w:val="007372E3"/>
    <w:rsid w:val="007516C0"/>
    <w:rsid w:val="00754431"/>
    <w:rsid w:val="00757E92"/>
    <w:rsid w:val="00771E83"/>
    <w:rsid w:val="007742CB"/>
    <w:rsid w:val="00781285"/>
    <w:rsid w:val="00783A5E"/>
    <w:rsid w:val="00794192"/>
    <w:rsid w:val="00797F98"/>
    <w:rsid w:val="007D1B66"/>
    <w:rsid w:val="007D3075"/>
    <w:rsid w:val="007D47AF"/>
    <w:rsid w:val="007D7BE9"/>
    <w:rsid w:val="007E15BA"/>
    <w:rsid w:val="007E4A85"/>
    <w:rsid w:val="00802C59"/>
    <w:rsid w:val="00805FBA"/>
    <w:rsid w:val="00806FCD"/>
    <w:rsid w:val="00816917"/>
    <w:rsid w:val="00830A4B"/>
    <w:rsid w:val="00832358"/>
    <w:rsid w:val="00835F0B"/>
    <w:rsid w:val="0083789B"/>
    <w:rsid w:val="00845023"/>
    <w:rsid w:val="00847F7A"/>
    <w:rsid w:val="00851FA9"/>
    <w:rsid w:val="00855217"/>
    <w:rsid w:val="00855AEF"/>
    <w:rsid w:val="008737A5"/>
    <w:rsid w:val="0087480F"/>
    <w:rsid w:val="008863E0"/>
    <w:rsid w:val="00896561"/>
    <w:rsid w:val="008A1759"/>
    <w:rsid w:val="008A7FA1"/>
    <w:rsid w:val="008B741C"/>
    <w:rsid w:val="008C0543"/>
    <w:rsid w:val="008C57D0"/>
    <w:rsid w:val="008D689B"/>
    <w:rsid w:val="008E7003"/>
    <w:rsid w:val="008F4519"/>
    <w:rsid w:val="008F5608"/>
    <w:rsid w:val="008F7F66"/>
    <w:rsid w:val="00900C1B"/>
    <w:rsid w:val="00900DAE"/>
    <w:rsid w:val="00903E7C"/>
    <w:rsid w:val="00905238"/>
    <w:rsid w:val="0090658B"/>
    <w:rsid w:val="009076C3"/>
    <w:rsid w:val="00907916"/>
    <w:rsid w:val="00910977"/>
    <w:rsid w:val="00920EFD"/>
    <w:rsid w:val="00925DF5"/>
    <w:rsid w:val="00933026"/>
    <w:rsid w:val="009355A2"/>
    <w:rsid w:val="00940150"/>
    <w:rsid w:val="00942298"/>
    <w:rsid w:val="00943788"/>
    <w:rsid w:val="00944777"/>
    <w:rsid w:val="00952A66"/>
    <w:rsid w:val="00966A04"/>
    <w:rsid w:val="00976CC7"/>
    <w:rsid w:val="0098697C"/>
    <w:rsid w:val="009A31E0"/>
    <w:rsid w:val="009B440F"/>
    <w:rsid w:val="009B63ED"/>
    <w:rsid w:val="009C04E8"/>
    <w:rsid w:val="009C29FC"/>
    <w:rsid w:val="009C7E68"/>
    <w:rsid w:val="009D45A3"/>
    <w:rsid w:val="009D4CAD"/>
    <w:rsid w:val="009E526B"/>
    <w:rsid w:val="009F7DBE"/>
    <w:rsid w:val="00A143F9"/>
    <w:rsid w:val="00A14800"/>
    <w:rsid w:val="00A3706B"/>
    <w:rsid w:val="00A373E5"/>
    <w:rsid w:val="00A43906"/>
    <w:rsid w:val="00A43C3A"/>
    <w:rsid w:val="00A50F8C"/>
    <w:rsid w:val="00A5354B"/>
    <w:rsid w:val="00A7644A"/>
    <w:rsid w:val="00A76B5A"/>
    <w:rsid w:val="00A84F91"/>
    <w:rsid w:val="00A93A22"/>
    <w:rsid w:val="00A9718C"/>
    <w:rsid w:val="00AB257C"/>
    <w:rsid w:val="00AB2B92"/>
    <w:rsid w:val="00AB37B5"/>
    <w:rsid w:val="00AB61A4"/>
    <w:rsid w:val="00AC1D73"/>
    <w:rsid w:val="00AC75B9"/>
    <w:rsid w:val="00AD4F0E"/>
    <w:rsid w:val="00AD7CE4"/>
    <w:rsid w:val="00AE33DA"/>
    <w:rsid w:val="00AE6262"/>
    <w:rsid w:val="00AE7972"/>
    <w:rsid w:val="00AF534A"/>
    <w:rsid w:val="00B11C9D"/>
    <w:rsid w:val="00B17D57"/>
    <w:rsid w:val="00B22C58"/>
    <w:rsid w:val="00B249B0"/>
    <w:rsid w:val="00B309CE"/>
    <w:rsid w:val="00B31AD4"/>
    <w:rsid w:val="00B335FA"/>
    <w:rsid w:val="00B55F85"/>
    <w:rsid w:val="00B638F4"/>
    <w:rsid w:val="00B67F70"/>
    <w:rsid w:val="00B715A5"/>
    <w:rsid w:val="00B7609D"/>
    <w:rsid w:val="00B80D90"/>
    <w:rsid w:val="00B9506A"/>
    <w:rsid w:val="00BA0537"/>
    <w:rsid w:val="00BB75DE"/>
    <w:rsid w:val="00BC0E43"/>
    <w:rsid w:val="00BC2EE8"/>
    <w:rsid w:val="00BD3D90"/>
    <w:rsid w:val="00BD5FAA"/>
    <w:rsid w:val="00BE01D3"/>
    <w:rsid w:val="00BF0575"/>
    <w:rsid w:val="00C01BC9"/>
    <w:rsid w:val="00C020A1"/>
    <w:rsid w:val="00C056CC"/>
    <w:rsid w:val="00C07927"/>
    <w:rsid w:val="00C210A0"/>
    <w:rsid w:val="00C21F59"/>
    <w:rsid w:val="00C34357"/>
    <w:rsid w:val="00C3459C"/>
    <w:rsid w:val="00C379C1"/>
    <w:rsid w:val="00C512EF"/>
    <w:rsid w:val="00C55DFB"/>
    <w:rsid w:val="00C56DCC"/>
    <w:rsid w:val="00C60BD2"/>
    <w:rsid w:val="00C613D3"/>
    <w:rsid w:val="00C65962"/>
    <w:rsid w:val="00C76EF1"/>
    <w:rsid w:val="00C8478B"/>
    <w:rsid w:val="00C9053B"/>
    <w:rsid w:val="00C912ED"/>
    <w:rsid w:val="00CA0130"/>
    <w:rsid w:val="00CA1A60"/>
    <w:rsid w:val="00CB0B41"/>
    <w:rsid w:val="00CB1921"/>
    <w:rsid w:val="00CB4FFC"/>
    <w:rsid w:val="00CC49C3"/>
    <w:rsid w:val="00CC6FEA"/>
    <w:rsid w:val="00CD512D"/>
    <w:rsid w:val="00CF2391"/>
    <w:rsid w:val="00CF4F75"/>
    <w:rsid w:val="00D0268C"/>
    <w:rsid w:val="00D041C3"/>
    <w:rsid w:val="00D140DD"/>
    <w:rsid w:val="00D2471F"/>
    <w:rsid w:val="00D330BD"/>
    <w:rsid w:val="00D34405"/>
    <w:rsid w:val="00D34B03"/>
    <w:rsid w:val="00D35417"/>
    <w:rsid w:val="00D36D0A"/>
    <w:rsid w:val="00D430B8"/>
    <w:rsid w:val="00D4688C"/>
    <w:rsid w:val="00D476EA"/>
    <w:rsid w:val="00D51487"/>
    <w:rsid w:val="00D52DC9"/>
    <w:rsid w:val="00D5627B"/>
    <w:rsid w:val="00D6458E"/>
    <w:rsid w:val="00D6660D"/>
    <w:rsid w:val="00D77DF1"/>
    <w:rsid w:val="00D81BE2"/>
    <w:rsid w:val="00D86CF6"/>
    <w:rsid w:val="00D93657"/>
    <w:rsid w:val="00DA56EB"/>
    <w:rsid w:val="00DA5C98"/>
    <w:rsid w:val="00DB4A6F"/>
    <w:rsid w:val="00DB57B3"/>
    <w:rsid w:val="00DB60E0"/>
    <w:rsid w:val="00DB610F"/>
    <w:rsid w:val="00DB6E8A"/>
    <w:rsid w:val="00DC0C53"/>
    <w:rsid w:val="00DC1FB4"/>
    <w:rsid w:val="00DD2767"/>
    <w:rsid w:val="00DE0787"/>
    <w:rsid w:val="00DE19C4"/>
    <w:rsid w:val="00DE2B65"/>
    <w:rsid w:val="00DE7D68"/>
    <w:rsid w:val="00DF5577"/>
    <w:rsid w:val="00DF7A2F"/>
    <w:rsid w:val="00E02CBD"/>
    <w:rsid w:val="00E07AED"/>
    <w:rsid w:val="00E10657"/>
    <w:rsid w:val="00E122BF"/>
    <w:rsid w:val="00E20D47"/>
    <w:rsid w:val="00E2402C"/>
    <w:rsid w:val="00E26E1C"/>
    <w:rsid w:val="00E33D3D"/>
    <w:rsid w:val="00E41B40"/>
    <w:rsid w:val="00E47136"/>
    <w:rsid w:val="00E54337"/>
    <w:rsid w:val="00E600E9"/>
    <w:rsid w:val="00E636E2"/>
    <w:rsid w:val="00E65579"/>
    <w:rsid w:val="00E66FB2"/>
    <w:rsid w:val="00E72A53"/>
    <w:rsid w:val="00E7364A"/>
    <w:rsid w:val="00E74760"/>
    <w:rsid w:val="00E76852"/>
    <w:rsid w:val="00E77FE0"/>
    <w:rsid w:val="00E81C1A"/>
    <w:rsid w:val="00E859C6"/>
    <w:rsid w:val="00E878FB"/>
    <w:rsid w:val="00E93C62"/>
    <w:rsid w:val="00E967A4"/>
    <w:rsid w:val="00E96B6F"/>
    <w:rsid w:val="00EA45E7"/>
    <w:rsid w:val="00EB37FB"/>
    <w:rsid w:val="00EB5DDB"/>
    <w:rsid w:val="00EC0042"/>
    <w:rsid w:val="00EE5F9A"/>
    <w:rsid w:val="00EF2C8B"/>
    <w:rsid w:val="00EF3302"/>
    <w:rsid w:val="00EF7C36"/>
    <w:rsid w:val="00F24725"/>
    <w:rsid w:val="00F2700D"/>
    <w:rsid w:val="00F279A5"/>
    <w:rsid w:val="00F36323"/>
    <w:rsid w:val="00F3753C"/>
    <w:rsid w:val="00F434E4"/>
    <w:rsid w:val="00F47ACD"/>
    <w:rsid w:val="00F57BE5"/>
    <w:rsid w:val="00F75174"/>
    <w:rsid w:val="00F9222D"/>
    <w:rsid w:val="00FA6769"/>
    <w:rsid w:val="00FA7F4D"/>
    <w:rsid w:val="00FC194A"/>
    <w:rsid w:val="00FC1A30"/>
    <w:rsid w:val="00FD002E"/>
    <w:rsid w:val="00FE2C6D"/>
    <w:rsid w:val="00FE67D3"/>
    <w:rsid w:val="00FF0E3F"/>
    <w:rsid w:val="00FF2A04"/>
    <w:rsid w:val="00FF7A97"/>
    <w:rsid w:val="0184753E"/>
    <w:rsid w:val="024A0E30"/>
    <w:rsid w:val="02F74560"/>
    <w:rsid w:val="02FF7F94"/>
    <w:rsid w:val="03502265"/>
    <w:rsid w:val="038F2196"/>
    <w:rsid w:val="0394063F"/>
    <w:rsid w:val="03C07143"/>
    <w:rsid w:val="04135C48"/>
    <w:rsid w:val="04796F13"/>
    <w:rsid w:val="04A255BB"/>
    <w:rsid w:val="04FB2949"/>
    <w:rsid w:val="05032E4D"/>
    <w:rsid w:val="059B7489"/>
    <w:rsid w:val="06B80BFC"/>
    <w:rsid w:val="07343080"/>
    <w:rsid w:val="074134C8"/>
    <w:rsid w:val="077C73BF"/>
    <w:rsid w:val="078A466C"/>
    <w:rsid w:val="07B20734"/>
    <w:rsid w:val="08046C87"/>
    <w:rsid w:val="0844549D"/>
    <w:rsid w:val="086C4B27"/>
    <w:rsid w:val="08BD279E"/>
    <w:rsid w:val="091049E4"/>
    <w:rsid w:val="092844E8"/>
    <w:rsid w:val="093F69BE"/>
    <w:rsid w:val="09AC7975"/>
    <w:rsid w:val="09B90063"/>
    <w:rsid w:val="09DD23E9"/>
    <w:rsid w:val="0A341E7A"/>
    <w:rsid w:val="0B7C5922"/>
    <w:rsid w:val="0BA22394"/>
    <w:rsid w:val="0BC34462"/>
    <w:rsid w:val="0BF43092"/>
    <w:rsid w:val="0C0A5E36"/>
    <w:rsid w:val="0C6419AA"/>
    <w:rsid w:val="0C8955C2"/>
    <w:rsid w:val="0CC40995"/>
    <w:rsid w:val="0D1849BC"/>
    <w:rsid w:val="0D19033A"/>
    <w:rsid w:val="0E0C6AF2"/>
    <w:rsid w:val="0E6F4AB9"/>
    <w:rsid w:val="108521E5"/>
    <w:rsid w:val="111C0E07"/>
    <w:rsid w:val="116A7D0C"/>
    <w:rsid w:val="119512E6"/>
    <w:rsid w:val="1199678D"/>
    <w:rsid w:val="12266CBC"/>
    <w:rsid w:val="123D69E6"/>
    <w:rsid w:val="13633659"/>
    <w:rsid w:val="137B1D85"/>
    <w:rsid w:val="13C57848"/>
    <w:rsid w:val="13C76BB7"/>
    <w:rsid w:val="13E32441"/>
    <w:rsid w:val="13E87FD4"/>
    <w:rsid w:val="14B42FD1"/>
    <w:rsid w:val="14C4210B"/>
    <w:rsid w:val="150F2894"/>
    <w:rsid w:val="15233C3D"/>
    <w:rsid w:val="153D6EF3"/>
    <w:rsid w:val="16A5134B"/>
    <w:rsid w:val="16AE493F"/>
    <w:rsid w:val="170735BF"/>
    <w:rsid w:val="17E13DE0"/>
    <w:rsid w:val="186E2321"/>
    <w:rsid w:val="18712516"/>
    <w:rsid w:val="18CB4961"/>
    <w:rsid w:val="18FD3226"/>
    <w:rsid w:val="19407F69"/>
    <w:rsid w:val="194A08FD"/>
    <w:rsid w:val="195F783D"/>
    <w:rsid w:val="196877E5"/>
    <w:rsid w:val="198D214C"/>
    <w:rsid w:val="199F53D2"/>
    <w:rsid w:val="19A27B05"/>
    <w:rsid w:val="1ABF3BF8"/>
    <w:rsid w:val="1B3B50B2"/>
    <w:rsid w:val="1BAB288B"/>
    <w:rsid w:val="1BC005AE"/>
    <w:rsid w:val="1C321530"/>
    <w:rsid w:val="1C522BDA"/>
    <w:rsid w:val="1C995DF5"/>
    <w:rsid w:val="1CD33589"/>
    <w:rsid w:val="1D2E796B"/>
    <w:rsid w:val="1DDF46E3"/>
    <w:rsid w:val="1E8764FF"/>
    <w:rsid w:val="1EB72AA3"/>
    <w:rsid w:val="1EC90AC2"/>
    <w:rsid w:val="1F4C1AAB"/>
    <w:rsid w:val="1FAA3C96"/>
    <w:rsid w:val="2006211E"/>
    <w:rsid w:val="201A29E9"/>
    <w:rsid w:val="201E5A25"/>
    <w:rsid w:val="20485292"/>
    <w:rsid w:val="206E6C69"/>
    <w:rsid w:val="20F41DC2"/>
    <w:rsid w:val="212A69F3"/>
    <w:rsid w:val="21840382"/>
    <w:rsid w:val="21DF29A0"/>
    <w:rsid w:val="22835172"/>
    <w:rsid w:val="231E77DF"/>
    <w:rsid w:val="23FB6355"/>
    <w:rsid w:val="240B27A0"/>
    <w:rsid w:val="246E3416"/>
    <w:rsid w:val="24DE7588"/>
    <w:rsid w:val="253D7F14"/>
    <w:rsid w:val="259C271A"/>
    <w:rsid w:val="25A32759"/>
    <w:rsid w:val="26A1613A"/>
    <w:rsid w:val="26D04E45"/>
    <w:rsid w:val="26E7505D"/>
    <w:rsid w:val="275230E5"/>
    <w:rsid w:val="27CA4C4E"/>
    <w:rsid w:val="28077FA4"/>
    <w:rsid w:val="280B207C"/>
    <w:rsid w:val="2852778D"/>
    <w:rsid w:val="28AC3DCE"/>
    <w:rsid w:val="28E95BFF"/>
    <w:rsid w:val="293D44BC"/>
    <w:rsid w:val="296647D7"/>
    <w:rsid w:val="29D8082C"/>
    <w:rsid w:val="2B5C2611"/>
    <w:rsid w:val="2BD80F8D"/>
    <w:rsid w:val="2C306B17"/>
    <w:rsid w:val="2C903F55"/>
    <w:rsid w:val="2D3B3F40"/>
    <w:rsid w:val="2DBB1538"/>
    <w:rsid w:val="2E5703D4"/>
    <w:rsid w:val="2F5764A3"/>
    <w:rsid w:val="2F886141"/>
    <w:rsid w:val="2F90047F"/>
    <w:rsid w:val="3017562C"/>
    <w:rsid w:val="31C420AE"/>
    <w:rsid w:val="32245DD1"/>
    <w:rsid w:val="328139F4"/>
    <w:rsid w:val="32884BAD"/>
    <w:rsid w:val="32AD1E85"/>
    <w:rsid w:val="33145952"/>
    <w:rsid w:val="33C764F8"/>
    <w:rsid w:val="35292C17"/>
    <w:rsid w:val="36FB6428"/>
    <w:rsid w:val="377742E2"/>
    <w:rsid w:val="38B20979"/>
    <w:rsid w:val="38CB5322"/>
    <w:rsid w:val="390D41D1"/>
    <w:rsid w:val="391160D0"/>
    <w:rsid w:val="395B6C1C"/>
    <w:rsid w:val="39BA09C1"/>
    <w:rsid w:val="39EB0E8D"/>
    <w:rsid w:val="3A200BF2"/>
    <w:rsid w:val="3A23505E"/>
    <w:rsid w:val="3B2A66A5"/>
    <w:rsid w:val="3B442BC0"/>
    <w:rsid w:val="3C6C283E"/>
    <w:rsid w:val="3E543F06"/>
    <w:rsid w:val="3E985330"/>
    <w:rsid w:val="3E9A7174"/>
    <w:rsid w:val="3EB4314E"/>
    <w:rsid w:val="3EB81C3C"/>
    <w:rsid w:val="3F04600F"/>
    <w:rsid w:val="3F3C7E7C"/>
    <w:rsid w:val="3F684516"/>
    <w:rsid w:val="3F876334"/>
    <w:rsid w:val="3F915BCE"/>
    <w:rsid w:val="3FA2601B"/>
    <w:rsid w:val="40643637"/>
    <w:rsid w:val="40781C8D"/>
    <w:rsid w:val="40DF24D9"/>
    <w:rsid w:val="41192852"/>
    <w:rsid w:val="413B3E74"/>
    <w:rsid w:val="413D3B53"/>
    <w:rsid w:val="41891036"/>
    <w:rsid w:val="42AE3C8C"/>
    <w:rsid w:val="43AA0641"/>
    <w:rsid w:val="43C328E3"/>
    <w:rsid w:val="440C1A39"/>
    <w:rsid w:val="4429204B"/>
    <w:rsid w:val="44385406"/>
    <w:rsid w:val="445F5C30"/>
    <w:rsid w:val="4477310A"/>
    <w:rsid w:val="450C6E9C"/>
    <w:rsid w:val="45F71165"/>
    <w:rsid w:val="471201CF"/>
    <w:rsid w:val="47121803"/>
    <w:rsid w:val="477D2537"/>
    <w:rsid w:val="47A57560"/>
    <w:rsid w:val="485E1CBB"/>
    <w:rsid w:val="48DC172D"/>
    <w:rsid w:val="491548B6"/>
    <w:rsid w:val="493808F7"/>
    <w:rsid w:val="493A522E"/>
    <w:rsid w:val="495654ED"/>
    <w:rsid w:val="496558EF"/>
    <w:rsid w:val="4A3E0EFF"/>
    <w:rsid w:val="4A631B24"/>
    <w:rsid w:val="4AB06445"/>
    <w:rsid w:val="4AC2706B"/>
    <w:rsid w:val="4AEB17B7"/>
    <w:rsid w:val="4B4D688F"/>
    <w:rsid w:val="4BC82A73"/>
    <w:rsid w:val="4BEC57A5"/>
    <w:rsid w:val="4BFC6774"/>
    <w:rsid w:val="4C2C577F"/>
    <w:rsid w:val="4C505E4F"/>
    <w:rsid w:val="4CBB2515"/>
    <w:rsid w:val="4CBF6CD1"/>
    <w:rsid w:val="4CC14900"/>
    <w:rsid w:val="4CFA5F02"/>
    <w:rsid w:val="4D145AB3"/>
    <w:rsid w:val="4D1B6D42"/>
    <w:rsid w:val="4D461223"/>
    <w:rsid w:val="4DE13FC9"/>
    <w:rsid w:val="4E394D11"/>
    <w:rsid w:val="4E7A5F46"/>
    <w:rsid w:val="4F4112F6"/>
    <w:rsid w:val="50393165"/>
    <w:rsid w:val="503F1BC1"/>
    <w:rsid w:val="512E5C6E"/>
    <w:rsid w:val="515B5935"/>
    <w:rsid w:val="522136D7"/>
    <w:rsid w:val="5231403A"/>
    <w:rsid w:val="52536C7A"/>
    <w:rsid w:val="527C308B"/>
    <w:rsid w:val="528D0C52"/>
    <w:rsid w:val="52CD15AF"/>
    <w:rsid w:val="54922B65"/>
    <w:rsid w:val="54C91646"/>
    <w:rsid w:val="55832C72"/>
    <w:rsid w:val="55A16012"/>
    <w:rsid w:val="55E53FD1"/>
    <w:rsid w:val="561902AA"/>
    <w:rsid w:val="56915D50"/>
    <w:rsid w:val="56C94975"/>
    <w:rsid w:val="5727007A"/>
    <w:rsid w:val="57EF3F64"/>
    <w:rsid w:val="58E16432"/>
    <w:rsid w:val="596423CD"/>
    <w:rsid w:val="59774F0E"/>
    <w:rsid w:val="599E2976"/>
    <w:rsid w:val="59D64C86"/>
    <w:rsid w:val="5A1E599F"/>
    <w:rsid w:val="5AD60542"/>
    <w:rsid w:val="5AF426E3"/>
    <w:rsid w:val="5B537FF4"/>
    <w:rsid w:val="5B916AE6"/>
    <w:rsid w:val="5C8B3D5A"/>
    <w:rsid w:val="5CE41E4D"/>
    <w:rsid w:val="5CF90E1B"/>
    <w:rsid w:val="5D2205A8"/>
    <w:rsid w:val="5DE042F2"/>
    <w:rsid w:val="5DF8781B"/>
    <w:rsid w:val="5E1D0CBE"/>
    <w:rsid w:val="5E543178"/>
    <w:rsid w:val="5F053937"/>
    <w:rsid w:val="5F0F2650"/>
    <w:rsid w:val="5F0F580B"/>
    <w:rsid w:val="5F9F7EA0"/>
    <w:rsid w:val="5FB37F42"/>
    <w:rsid w:val="5FDD3B78"/>
    <w:rsid w:val="604338AD"/>
    <w:rsid w:val="60EE05F2"/>
    <w:rsid w:val="610E253C"/>
    <w:rsid w:val="614C128B"/>
    <w:rsid w:val="619D7AAE"/>
    <w:rsid w:val="61C47552"/>
    <w:rsid w:val="62425D41"/>
    <w:rsid w:val="62706F2C"/>
    <w:rsid w:val="63045ABC"/>
    <w:rsid w:val="63074C8D"/>
    <w:rsid w:val="634A3B9C"/>
    <w:rsid w:val="63865190"/>
    <w:rsid w:val="63B11EEF"/>
    <w:rsid w:val="63C77172"/>
    <w:rsid w:val="6421306D"/>
    <w:rsid w:val="64303868"/>
    <w:rsid w:val="64560571"/>
    <w:rsid w:val="6483615F"/>
    <w:rsid w:val="64883C64"/>
    <w:rsid w:val="64982492"/>
    <w:rsid w:val="64E64C74"/>
    <w:rsid w:val="660E0551"/>
    <w:rsid w:val="66317C3C"/>
    <w:rsid w:val="66F36A97"/>
    <w:rsid w:val="67107EDB"/>
    <w:rsid w:val="677432A9"/>
    <w:rsid w:val="678D02B6"/>
    <w:rsid w:val="686F6606"/>
    <w:rsid w:val="68D74A4E"/>
    <w:rsid w:val="6A5F4C80"/>
    <w:rsid w:val="6B98749F"/>
    <w:rsid w:val="6BCF7859"/>
    <w:rsid w:val="6C6C3AD3"/>
    <w:rsid w:val="6CD94B1F"/>
    <w:rsid w:val="6D5D5112"/>
    <w:rsid w:val="6D7C041A"/>
    <w:rsid w:val="6DC524A4"/>
    <w:rsid w:val="6E1A25CA"/>
    <w:rsid w:val="6FB317AA"/>
    <w:rsid w:val="703B4EFE"/>
    <w:rsid w:val="70CF790B"/>
    <w:rsid w:val="716D14C0"/>
    <w:rsid w:val="718F5BBF"/>
    <w:rsid w:val="72E81FFA"/>
    <w:rsid w:val="734A3629"/>
    <w:rsid w:val="73557E23"/>
    <w:rsid w:val="73793BB9"/>
    <w:rsid w:val="73C12CCF"/>
    <w:rsid w:val="73DF7866"/>
    <w:rsid w:val="742977BD"/>
    <w:rsid w:val="743D5393"/>
    <w:rsid w:val="7449275A"/>
    <w:rsid w:val="74A00E8B"/>
    <w:rsid w:val="74EA3DE4"/>
    <w:rsid w:val="756437A4"/>
    <w:rsid w:val="75937335"/>
    <w:rsid w:val="75EE71A2"/>
    <w:rsid w:val="75F80E06"/>
    <w:rsid w:val="76030CB1"/>
    <w:rsid w:val="766663DE"/>
    <w:rsid w:val="771F7D01"/>
    <w:rsid w:val="777A1777"/>
    <w:rsid w:val="780532C9"/>
    <w:rsid w:val="78C07571"/>
    <w:rsid w:val="78CB27C8"/>
    <w:rsid w:val="79565549"/>
    <w:rsid w:val="79686936"/>
    <w:rsid w:val="79F85F35"/>
    <w:rsid w:val="7B342D08"/>
    <w:rsid w:val="7C924CB2"/>
    <w:rsid w:val="7C9430E0"/>
    <w:rsid w:val="7D585508"/>
    <w:rsid w:val="7D5A38FE"/>
    <w:rsid w:val="7D5C7FEC"/>
    <w:rsid w:val="7D977286"/>
    <w:rsid w:val="7DFD5960"/>
    <w:rsid w:val="7E215FB3"/>
    <w:rsid w:val="7EC428A0"/>
    <w:rsid w:val="7F390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locked/>
    <w:uiPriority w:val="99"/>
    <w:pPr>
      <w:jc w:val="left"/>
      <w:outlineLvl w:val="0"/>
    </w:pPr>
    <w:rPr>
      <w:rFonts w:ascii="微软雅黑" w:hAnsi="微软雅黑" w:eastAsia="微软雅黑"/>
      <w:b/>
      <w:kern w:val="44"/>
      <w:szCs w:val="21"/>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locked/>
    <w:uiPriority w:val="99"/>
    <w:pPr>
      <w:jc w:val="left"/>
    </w:pPr>
  </w:style>
  <w:style w:type="paragraph" w:styleId="5">
    <w:name w:val="Balloon Text"/>
    <w:basedOn w:val="1"/>
    <w:link w:val="37"/>
    <w:semiHidden/>
    <w:unhideWhenUsed/>
    <w:qFormat/>
    <w:locked/>
    <w:uiPriority w:val="99"/>
    <w:rPr>
      <w:sz w:val="18"/>
      <w:szCs w:val="18"/>
    </w:rPr>
  </w:style>
  <w:style w:type="paragraph" w:styleId="6">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35"/>
    <w:semiHidden/>
    <w:unhideWhenUsed/>
    <w:qFormat/>
    <w:locked/>
    <w:uiPriority w:val="99"/>
    <w:rPr>
      <w:b/>
      <w:bCs/>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cs="Times New Roman"/>
      <w:b/>
    </w:rPr>
  </w:style>
  <w:style w:type="character" w:styleId="14">
    <w:name w:val="FollowedHyperlink"/>
    <w:qFormat/>
    <w:locked/>
    <w:uiPriority w:val="99"/>
    <w:rPr>
      <w:rFonts w:cs="Times New Roman"/>
      <w:color w:val="FFFFCC"/>
      <w:u w:val="none"/>
    </w:rPr>
  </w:style>
  <w:style w:type="character" w:styleId="15">
    <w:name w:val="Hyperlink"/>
    <w:qFormat/>
    <w:uiPriority w:val="99"/>
    <w:rPr>
      <w:rFonts w:cs="Times New Roman"/>
      <w:color w:val="0000FF"/>
      <w:u w:val="single"/>
    </w:rPr>
  </w:style>
  <w:style w:type="character" w:styleId="16">
    <w:name w:val="HTML Code"/>
    <w:qFormat/>
    <w:locked/>
    <w:uiPriority w:val="99"/>
    <w:rPr>
      <w:rFonts w:ascii="微软雅黑" w:hAnsi="微软雅黑" w:eastAsia="微软雅黑" w:cs="微软雅黑"/>
      <w:sz w:val="18"/>
      <w:szCs w:val="18"/>
    </w:rPr>
  </w:style>
  <w:style w:type="character" w:styleId="17">
    <w:name w:val="annotation reference"/>
    <w:semiHidden/>
    <w:unhideWhenUsed/>
    <w:qFormat/>
    <w:locked/>
    <w:uiPriority w:val="99"/>
    <w:rPr>
      <w:sz w:val="21"/>
      <w:szCs w:val="21"/>
    </w:rPr>
  </w:style>
  <w:style w:type="character" w:customStyle="1" w:styleId="18">
    <w:name w:val="标题 1 字符"/>
    <w:link w:val="2"/>
    <w:qFormat/>
    <w:locked/>
    <w:uiPriority w:val="99"/>
    <w:rPr>
      <w:rFonts w:cs="Times New Roman"/>
      <w:b/>
      <w:bCs/>
      <w:kern w:val="44"/>
      <w:sz w:val="44"/>
      <w:szCs w:val="44"/>
    </w:rPr>
  </w:style>
  <w:style w:type="character" w:customStyle="1" w:styleId="19">
    <w:name w:val="标题 2 字符"/>
    <w:link w:val="3"/>
    <w:semiHidden/>
    <w:qFormat/>
    <w:locked/>
    <w:uiPriority w:val="99"/>
    <w:rPr>
      <w:rFonts w:ascii="Cambria" w:hAnsi="Cambria" w:eastAsia="宋体" w:cs="Times New Roman"/>
      <w:b/>
      <w:bCs/>
      <w:sz w:val="32"/>
      <w:szCs w:val="32"/>
    </w:rPr>
  </w:style>
  <w:style w:type="character" w:customStyle="1" w:styleId="20">
    <w:name w:val="批注文字 字符"/>
    <w:link w:val="4"/>
    <w:semiHidden/>
    <w:qFormat/>
    <w:locked/>
    <w:uiPriority w:val="99"/>
    <w:rPr>
      <w:rFonts w:cs="Times New Roman"/>
      <w:sz w:val="24"/>
      <w:szCs w:val="24"/>
    </w:rPr>
  </w:style>
  <w:style w:type="character" w:customStyle="1" w:styleId="21">
    <w:name w:val="Footer Char"/>
    <w:semiHidden/>
    <w:qFormat/>
    <w:locked/>
    <w:uiPriority w:val="99"/>
    <w:rPr>
      <w:rFonts w:ascii="Times New Roman" w:hAnsi="Times New Roman" w:cs="Times New Roman"/>
      <w:sz w:val="18"/>
      <w:szCs w:val="18"/>
    </w:rPr>
  </w:style>
  <w:style w:type="character" w:customStyle="1" w:styleId="22">
    <w:name w:val="页眉 字符"/>
    <w:link w:val="7"/>
    <w:qFormat/>
    <w:locked/>
    <w:uiPriority w:val="99"/>
    <w:rPr>
      <w:rFonts w:ascii="Times New Roman" w:hAnsi="Times New Roman" w:cs="Times New Roman"/>
      <w:kern w:val="2"/>
      <w:sz w:val="18"/>
      <w:szCs w:val="18"/>
    </w:rPr>
  </w:style>
  <w:style w:type="paragraph" w:customStyle="1" w:styleId="23">
    <w:name w:val="手册二级标题"/>
    <w:basedOn w:val="3"/>
    <w:qFormat/>
    <w:uiPriority w:val="99"/>
    <w:pPr>
      <w:spacing w:beforeLines="100" w:afterLines="100" w:line="500" w:lineRule="exact"/>
      <w:jc w:val="center"/>
      <w:outlineLvl w:val="2"/>
    </w:pPr>
    <w:rPr>
      <w:rFonts w:ascii="方正小标宋简体" w:hAnsi="宋体" w:eastAsia="方正小标宋简体"/>
      <w:b w:val="0"/>
      <w:color w:val="000000"/>
      <w:sz w:val="28"/>
      <w:szCs w:val="28"/>
    </w:rPr>
  </w:style>
  <w:style w:type="character" w:customStyle="1" w:styleId="24">
    <w:name w:val="页脚 字符"/>
    <w:link w:val="6"/>
    <w:semiHidden/>
    <w:qFormat/>
    <w:locked/>
    <w:uiPriority w:val="99"/>
    <w:rPr>
      <w:rFonts w:cs="Times New Roman"/>
      <w:sz w:val="18"/>
      <w:szCs w:val="18"/>
    </w:rPr>
  </w:style>
  <w:style w:type="character" w:customStyle="1" w:styleId="25">
    <w:name w:val="正文文本 (2)"/>
    <w:qFormat/>
    <w:uiPriority w:val="99"/>
    <w:rPr>
      <w:rFonts w:ascii="MingLiUfalt" w:hAnsi="MingLiUfalt" w:eastAsia="MingLiUfalt"/>
      <w:color w:val="000000"/>
      <w:spacing w:val="0"/>
      <w:w w:val="100"/>
      <w:position w:val="0"/>
      <w:sz w:val="22"/>
      <w:u w:val="none"/>
      <w:lang w:val="zh-TW" w:eastAsia="zh-TW"/>
    </w:rPr>
  </w:style>
  <w:style w:type="paragraph" w:customStyle="1" w:styleId="26">
    <w:name w:val="手册正文"/>
    <w:basedOn w:val="1"/>
    <w:qFormat/>
    <w:uiPriority w:val="99"/>
    <w:pPr>
      <w:spacing w:line="500" w:lineRule="exact"/>
      <w:ind w:firstLine="560" w:firstLineChars="200"/>
    </w:pPr>
    <w:rPr>
      <w:rFonts w:ascii="仿宋_GB2312" w:hAnsi="宋体" w:eastAsia="仿宋_GB2312"/>
      <w:color w:val="000000"/>
      <w:kern w:val="0"/>
      <w:sz w:val="28"/>
      <w:szCs w:val="28"/>
    </w:rPr>
  </w:style>
  <w:style w:type="paragraph" w:customStyle="1" w:styleId="27">
    <w:name w:val="手册附表"/>
    <w:basedOn w:val="26"/>
    <w:qFormat/>
    <w:uiPriority w:val="99"/>
    <w:rPr>
      <w:sz w:val="24"/>
      <w:szCs w:val="24"/>
    </w:rPr>
  </w:style>
  <w:style w:type="paragraph" w:customStyle="1" w:styleId="28">
    <w:name w:val="手册附表标题"/>
    <w:basedOn w:val="26"/>
    <w:qFormat/>
    <w:uiPriority w:val="99"/>
    <w:pPr>
      <w:ind w:firstLine="0" w:firstLineChars="0"/>
      <w:jc w:val="center"/>
    </w:pPr>
    <w:rPr>
      <w:b/>
    </w:rPr>
  </w:style>
  <w:style w:type="paragraph" w:customStyle="1" w:styleId="29">
    <w:name w:val="手册四级标题"/>
    <w:basedOn w:val="1"/>
    <w:qFormat/>
    <w:uiPriority w:val="99"/>
    <w:pPr>
      <w:spacing w:beforeLines="50" w:line="500" w:lineRule="exact"/>
      <w:jc w:val="center"/>
    </w:pPr>
    <w:rPr>
      <w:rFonts w:ascii="黑体" w:hAnsi="黑体" w:eastAsia="黑体"/>
      <w:color w:val="000000"/>
      <w:kern w:val="0"/>
      <w:sz w:val="28"/>
      <w:szCs w:val="28"/>
    </w:rPr>
  </w:style>
  <w:style w:type="paragraph" w:customStyle="1" w:styleId="30">
    <w:name w:val="Default"/>
    <w:qFormat/>
    <w:uiPriority w:val="99"/>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31">
    <w:name w:val="List Paragraph1"/>
    <w:basedOn w:val="1"/>
    <w:qFormat/>
    <w:uiPriority w:val="99"/>
    <w:pPr>
      <w:ind w:firstLine="420" w:firstLineChars="200"/>
    </w:pPr>
  </w:style>
  <w:style w:type="paragraph" w:customStyle="1" w:styleId="32">
    <w:name w:val="List Paragraph11"/>
    <w:basedOn w:val="1"/>
    <w:qFormat/>
    <w:uiPriority w:val="99"/>
    <w:pPr>
      <w:ind w:firstLine="420" w:firstLineChars="200"/>
    </w:pPr>
  </w:style>
  <w:style w:type="paragraph" w:customStyle="1" w:styleId="33">
    <w:name w:val="手册三级标题"/>
    <w:basedOn w:val="1"/>
    <w:qFormat/>
    <w:uiPriority w:val="99"/>
    <w:pPr>
      <w:spacing w:beforeLines="100" w:afterLines="50"/>
      <w:ind w:firstLine="562" w:firstLineChars="200"/>
      <w:jc w:val="left"/>
      <w:outlineLvl w:val="2"/>
    </w:pPr>
    <w:rPr>
      <w:rFonts w:ascii="仿宋_GB2312" w:hAnsi="宋体" w:eastAsia="仿宋_GB2312"/>
      <w:b/>
      <w:color w:val="000000"/>
      <w:sz w:val="28"/>
      <w:szCs w:val="28"/>
    </w:rPr>
  </w:style>
  <w:style w:type="character" w:customStyle="1" w:styleId="34">
    <w:name w:val="15"/>
    <w:qFormat/>
    <w:uiPriority w:val="0"/>
    <w:rPr>
      <w:rFonts w:hint="default" w:ascii="Calibri" w:hAnsi="Calibri" w:cs="Times New Roman"/>
      <w:b/>
      <w:bCs/>
    </w:rPr>
  </w:style>
  <w:style w:type="character" w:customStyle="1" w:styleId="35">
    <w:name w:val="批注主题 字符"/>
    <w:link w:val="9"/>
    <w:semiHidden/>
    <w:qFormat/>
    <w:uiPriority w:val="99"/>
    <w:rPr>
      <w:rFonts w:cs="Times New Roman"/>
      <w:b/>
      <w:bCs/>
      <w:kern w:val="2"/>
      <w:sz w:val="21"/>
      <w:szCs w:val="24"/>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批注框文本 字符"/>
    <w:link w:val="5"/>
    <w:semiHidden/>
    <w:qFormat/>
    <w:uiPriority w:val="99"/>
    <w:rPr>
      <w:kern w:val="2"/>
      <w:sz w:val="18"/>
      <w:szCs w:val="18"/>
    </w:rPr>
  </w:style>
  <w:style w:type="paragraph" w:customStyle="1" w:styleId="38">
    <w:name w:val="TOC 标题1"/>
    <w:basedOn w:val="2"/>
    <w:next w:val="1"/>
    <w:qFormat/>
    <w:uiPriority w:val="39"/>
    <w:pPr>
      <w:widowControl/>
      <w:spacing w:before="480"/>
      <w:ind w:firstLine="200" w:firstLineChars="200"/>
      <w:contextualSpacing/>
      <w:outlineLvl w:val="9"/>
    </w:pPr>
    <w:rPr>
      <w:rFonts w:ascii="Cambria" w:hAnsi="Cambria" w:eastAsia="宋体"/>
      <w:b w:val="0"/>
      <w:smallCaps/>
      <w:spacing w:val="5"/>
      <w:kern w:val="0"/>
      <w:sz w:val="36"/>
      <w:szCs w:val="36"/>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927FF-0E8B-473C-8A68-B600D40113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5537</Words>
  <Characters>5677</Characters>
  <Lines>46</Lines>
  <Paragraphs>13</Paragraphs>
  <TotalTime>0</TotalTime>
  <ScaleCrop>false</ScaleCrop>
  <LinksUpToDate>false</LinksUpToDate>
  <CharactersWithSpaces>6363</CharactersWithSpaces>
  <Application>WPS Office_12.1.0.18608_F1E327BC-269C-435d-A152-05C5408002CA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2024-06-07T10:39:00Z</dcterms:created>
  <dc:creator>hp</dc:creator>
  <cp:lastModifiedBy>院办 陈丹婷</cp:lastModifiedBy>
  <cp:lastPrinted>2017-11-17T01:17:00Z</cp:lastPrinted>
  <dcterms:modified xsi:type="dcterms:W3CDTF">2024-11-07T09:18:15Z</dcterms:modified>
  <dc:title>第一章基建科岗位设置和工作职责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A42D82459F9846BEBA99D547BBCC46AA_13</vt:lpwstr>
  </property>
</Properties>
</file>