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val="en-US" w:eastAsia="zh-CN"/>
        </w:rPr>
        <w:t>高清电子结肠镜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val="en-US" w:eastAsia="zh-CN"/>
        </w:rPr>
        <w:t>高清电子结肠镜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156707B5"/>
    <w:rsid w:val="19B94319"/>
    <w:rsid w:val="229F7742"/>
    <w:rsid w:val="252D50E0"/>
    <w:rsid w:val="28A0228D"/>
    <w:rsid w:val="3BC81616"/>
    <w:rsid w:val="3DA07527"/>
    <w:rsid w:val="4E010468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480</Characters>
  <Lines>4</Lines>
  <Paragraphs>1</Paragraphs>
  <TotalTime>0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2025-06-25T08:53:21Z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