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drawing>
          <wp:anchor distT="0" distB="0" distL="114300" distR="114300" simplePos="0" relativeHeight="251662336" behindDoc="0" locked="0" layoutInCell="1" allowOverlap="1">
            <wp:simplePos x="0" y="0"/>
            <wp:positionH relativeFrom="margin">
              <wp:posOffset>3771900</wp:posOffset>
            </wp:positionH>
            <wp:positionV relativeFrom="paragraph">
              <wp:posOffset>5080</wp:posOffset>
            </wp:positionV>
            <wp:extent cx="2421890" cy="5175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l="7419" t="36481" r="7057" b="32161"/>
                    <a:stretch>
                      <a:fillRect/>
                    </a:stretch>
                  </pic:blipFill>
                  <pic:spPr>
                    <a:xfrm>
                      <a:off x="0" y="0"/>
                      <a:ext cx="2421890" cy="517525"/>
                    </a:xfrm>
                    <a:prstGeom prst="rect">
                      <a:avLst/>
                    </a:prstGeom>
                    <a:noFill/>
                    <a:ln>
                      <a:noFill/>
                    </a:ln>
                  </pic:spPr>
                </pic:pic>
              </a:graphicData>
            </a:graphic>
          </wp:anchor>
        </w:drawing>
      </w:r>
      <w:r>
        <w:rPr>
          <w:rFonts w:asciiTheme="minorEastAsia" w:hAnsiTheme="minorEastAsia" w:eastAsiaTheme="minorEastAsia"/>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page">
              <wp:posOffset>732790</wp:posOffset>
            </wp:positionH>
            <wp:positionV relativeFrom="page">
              <wp:posOffset>904875</wp:posOffset>
            </wp:positionV>
            <wp:extent cx="1562735" cy="607060"/>
            <wp:effectExtent l="0" t="0" r="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r="35049" b="51643"/>
                    <a:stretch>
                      <a:fillRect/>
                    </a:stretch>
                  </pic:blipFill>
                  <pic:spPr>
                    <a:xfrm>
                      <a:off x="0" y="0"/>
                      <a:ext cx="1562735" cy="607060"/>
                    </a:xfrm>
                    <a:prstGeom prst="rect">
                      <a:avLst/>
                    </a:prstGeom>
                    <a:noFill/>
                    <a:ln>
                      <a:noFill/>
                    </a:ln>
                  </pic:spPr>
                </pic:pic>
              </a:graphicData>
            </a:graphic>
          </wp:anchor>
        </w:drawing>
      </w:r>
    </w:p>
    <w:p>
      <w:pPr>
        <w:tabs>
          <w:tab w:val="left" w:pos="420"/>
          <w:tab w:val="left" w:pos="6660"/>
        </w:tabs>
        <w:spacing w:line="1600" w:lineRule="atLeast"/>
        <w:jc w:val="center"/>
        <w:rPr>
          <w:rFonts w:asciiTheme="minorEastAsia" w:hAnsiTheme="minorEastAsia" w:eastAsiaTheme="minorEastAsia"/>
          <w:color w:val="000000" w:themeColor="text1"/>
          <w:sz w:val="28"/>
          <w:szCs w:val="28"/>
          <w14:textFill>
            <w14:solidFill>
              <w14:schemeClr w14:val="tx1"/>
            </w14:solidFill>
          </w14:textFill>
        </w:rPr>
      </w:pPr>
    </w:p>
    <w:p>
      <w:pPr>
        <w:tabs>
          <w:tab w:val="left" w:pos="420"/>
          <w:tab w:val="left" w:pos="6660"/>
        </w:tabs>
        <w:spacing w:line="1600" w:lineRule="atLeast"/>
        <w:jc w:val="center"/>
        <w:rPr>
          <w:rFonts w:asciiTheme="minorEastAsia" w:hAnsiTheme="minorEastAsia" w:eastAsiaTheme="minorEastAsia"/>
          <w:b/>
          <w:color w:val="000000" w:themeColor="text1"/>
          <w:sz w:val="72"/>
          <w:szCs w:val="72"/>
          <w14:textFill>
            <w14:solidFill>
              <w14:schemeClr w14:val="tx1"/>
            </w14:solidFill>
          </w14:textFill>
        </w:rPr>
      </w:pPr>
    </w:p>
    <w:p>
      <w:pPr>
        <w:tabs>
          <w:tab w:val="left" w:pos="420"/>
          <w:tab w:val="left" w:pos="6660"/>
        </w:tabs>
        <w:spacing w:line="1600" w:lineRule="atLeast"/>
        <w:jc w:val="center"/>
        <w:rPr>
          <w:rFonts w:asciiTheme="minorEastAsia" w:hAnsiTheme="minorEastAsia" w:eastAsiaTheme="minorEastAsia"/>
          <w:b/>
          <w:color w:val="000000" w:themeColor="text1"/>
          <w:sz w:val="72"/>
          <w:szCs w:val="72"/>
          <w14:textFill>
            <w14:solidFill>
              <w14:schemeClr w14:val="tx1"/>
            </w14:solidFill>
          </w14:textFill>
        </w:rPr>
      </w:pPr>
      <w:r>
        <w:rPr>
          <w:rFonts w:hint="eastAsia" w:asciiTheme="minorEastAsia" w:hAnsiTheme="minorEastAsia" w:eastAsiaTheme="minorEastAsia"/>
          <w:b/>
          <w:color w:val="000000" w:themeColor="text1"/>
          <w:sz w:val="72"/>
          <w:szCs w:val="72"/>
          <w14:textFill>
            <w14:solidFill>
              <w14:schemeClr w14:val="tx1"/>
            </w14:solidFill>
          </w14:textFill>
        </w:rPr>
        <w:t>公开招标文件</w:t>
      </w:r>
    </w:p>
    <w:p>
      <w:pPr>
        <w:spacing w:line="500" w:lineRule="exact"/>
        <w:jc w:val="center"/>
        <w:rPr>
          <w:rFonts w:asciiTheme="minorEastAsia" w:hAnsiTheme="minorEastAsia" w:eastAsiaTheme="minorEastAsia"/>
          <w:bCs/>
          <w:color w:val="000000" w:themeColor="text1"/>
          <w:sz w:val="28"/>
          <w:szCs w:val="28"/>
          <w14:textFill>
            <w14:solidFill>
              <w14:schemeClr w14:val="tx1"/>
            </w14:solidFill>
          </w14:textFill>
        </w:rPr>
      </w:pPr>
    </w:p>
    <w:p>
      <w:pPr>
        <w:spacing w:line="500" w:lineRule="exact"/>
        <w:jc w:val="center"/>
        <w:rPr>
          <w:rFonts w:asciiTheme="minorEastAsia" w:hAnsiTheme="minorEastAsia" w:eastAsiaTheme="minorEastAsia"/>
          <w:bCs/>
          <w:color w:val="000000" w:themeColor="text1"/>
          <w:sz w:val="28"/>
          <w:szCs w:val="28"/>
          <w14:textFill>
            <w14:solidFill>
              <w14:schemeClr w14:val="tx1"/>
            </w14:solidFill>
          </w14:textFill>
        </w:rPr>
      </w:pPr>
    </w:p>
    <w:p>
      <w:pPr>
        <w:spacing w:line="500" w:lineRule="exact"/>
        <w:jc w:val="center"/>
        <w:rPr>
          <w:rFonts w:asciiTheme="minorEastAsia" w:hAnsiTheme="minorEastAsia" w:eastAsiaTheme="minorEastAsia"/>
          <w:b/>
          <w:bCs/>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项目编号：中五采(服)[2023]002号</w:t>
      </w:r>
      <w:r>
        <w:rPr>
          <w:rFonts w:hint="eastAsia" w:asciiTheme="minorEastAsia" w:hAnsiTheme="minorEastAsia" w:eastAsiaTheme="minorEastAsia"/>
          <w:b/>
          <w:bCs/>
          <w:color w:val="000000" w:themeColor="text1"/>
          <w:sz w:val="30"/>
          <w:szCs w:val="30"/>
          <w14:textFill>
            <w14:solidFill>
              <w14:schemeClr w14:val="tx1"/>
            </w14:solidFill>
          </w14:textFill>
        </w:rPr>
        <w:fldChar w:fldCharType="begin"/>
      </w:r>
      <w:r>
        <w:rPr>
          <w:rFonts w:hint="eastAsia" w:asciiTheme="minorEastAsia" w:hAnsiTheme="minorEastAsia" w:eastAsiaTheme="minorEastAsia"/>
          <w:b/>
          <w:bCs/>
          <w:color w:val="000000" w:themeColor="text1"/>
          <w:sz w:val="30"/>
          <w:szCs w:val="30"/>
          <w14:textFill>
            <w14:solidFill>
              <w14:schemeClr w14:val="tx1"/>
            </w14:solidFill>
          </w14:textFill>
        </w:rPr>
        <w:instrText xml:space="preserve"> DOCVARIABLE  采购编号  \* MERGEFORMAT </w:instrText>
      </w:r>
      <w:r>
        <w:rPr>
          <w:rFonts w:hint="eastAsia" w:asciiTheme="minorEastAsia" w:hAnsiTheme="minorEastAsia" w:eastAsiaTheme="minorEastAsia"/>
          <w:b/>
          <w:bCs/>
          <w:color w:val="000000" w:themeColor="text1"/>
          <w:sz w:val="30"/>
          <w:szCs w:val="30"/>
          <w14:textFill>
            <w14:solidFill>
              <w14:schemeClr w14:val="tx1"/>
            </w14:solidFill>
          </w14:textFill>
        </w:rPr>
        <w:fldChar w:fldCharType="end"/>
      </w:r>
    </w:p>
    <w:p>
      <w:pPr>
        <w:spacing w:line="500" w:lineRule="exact"/>
        <w:jc w:val="center"/>
        <w:rPr>
          <w:rFonts w:asciiTheme="minorEastAsia" w:hAnsiTheme="minorEastAsia" w:eastAsiaTheme="minorEastAsia"/>
          <w:b/>
          <w:bCs/>
          <w:color w:val="000000" w:themeColor="text1"/>
          <w:sz w:val="30"/>
          <w:szCs w:val="30"/>
          <w14:textFill>
            <w14:solidFill>
              <w14:schemeClr w14:val="tx1"/>
            </w14:solidFill>
          </w14:textFill>
        </w:rPr>
      </w:pPr>
    </w:p>
    <w:p>
      <w:pPr>
        <w:spacing w:line="500" w:lineRule="exact"/>
        <w:ind w:left="1" w:leftChars="-67" w:right="-285" w:rightChars="-136" w:hanging="141" w:hangingChars="47"/>
        <w:rPr>
          <w:rFonts w:asciiTheme="minorEastAsia" w:hAnsiTheme="minorEastAsia" w:eastAsiaTheme="minorEastAsia"/>
          <w:b/>
          <w:color w:val="000000" w:themeColor="text1"/>
          <w:sz w:val="30"/>
          <w:szCs w:val="30"/>
          <w:u w:val="single"/>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采购项目名称：</w:t>
      </w:r>
      <w:r>
        <w:rPr>
          <w:rFonts w:asciiTheme="minorEastAsia" w:hAnsiTheme="minorEastAsia" w:eastAsiaTheme="minorEastAsia"/>
          <w:b/>
          <w:bCs/>
          <w:color w:val="000000" w:themeColor="text1"/>
          <w:sz w:val="30"/>
          <w:szCs w:val="30"/>
          <w:u w:val="single"/>
          <w14:textFill>
            <w14:solidFill>
              <w14:schemeClr w14:val="tx1"/>
            </w14:solidFill>
          </w14:textFill>
        </w:rPr>
        <w:t>中山大学附属第五医院心理检测信息系统采购项目</w:t>
      </w:r>
      <w:r>
        <w:rPr>
          <w:rFonts w:hint="eastAsia" w:asciiTheme="minorEastAsia" w:hAnsiTheme="minorEastAsia" w:eastAsiaTheme="minorEastAsia"/>
          <w:b/>
          <w:bCs/>
          <w:color w:val="000000" w:themeColor="text1"/>
          <w:sz w:val="30"/>
          <w:szCs w:val="30"/>
          <w14:textFill>
            <w14:solidFill>
              <w14:schemeClr w14:val="tx1"/>
            </w14:solidFill>
          </w14:textFill>
        </w:rPr>
        <w:fldChar w:fldCharType="begin"/>
      </w:r>
      <w:r>
        <w:rPr>
          <w:rFonts w:hint="eastAsia" w:asciiTheme="minorEastAsia" w:hAnsiTheme="minorEastAsia" w:eastAsiaTheme="minorEastAsia"/>
          <w:b/>
          <w:bCs/>
          <w:color w:val="000000" w:themeColor="text1"/>
          <w:sz w:val="30"/>
          <w:szCs w:val="30"/>
          <w14:textFill>
            <w14:solidFill>
              <w14:schemeClr w14:val="tx1"/>
            </w14:solidFill>
          </w14:textFill>
        </w:rPr>
        <w:instrText xml:space="preserve"> DOCVARIABLE  项目名称  \* MERGEFORMAT </w:instrText>
      </w:r>
      <w:r>
        <w:rPr>
          <w:rFonts w:hint="eastAsia" w:asciiTheme="minorEastAsia" w:hAnsiTheme="minorEastAsia" w:eastAsiaTheme="minorEastAsia"/>
          <w:b/>
          <w:bCs/>
          <w:color w:val="000000" w:themeColor="text1"/>
          <w:sz w:val="30"/>
          <w:szCs w:val="30"/>
          <w14:textFill>
            <w14:solidFill>
              <w14:schemeClr w14:val="tx1"/>
            </w14:solidFill>
          </w14:textFill>
        </w:rPr>
        <w:fldChar w:fldCharType="end"/>
      </w:r>
    </w:p>
    <w:p>
      <w:pPr>
        <w:spacing w:line="500" w:lineRule="exact"/>
        <w:jc w:val="center"/>
        <w:rPr>
          <w:rFonts w:asciiTheme="minorEastAsia" w:hAnsiTheme="minorEastAsia" w:eastAsiaTheme="minorEastAsia"/>
          <w:b/>
          <w:bCs/>
          <w:color w:val="000000" w:themeColor="text1"/>
          <w:sz w:val="28"/>
          <w:szCs w:val="28"/>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28"/>
          <w:szCs w:val="28"/>
          <w14:textFill>
            <w14:solidFill>
              <w14:schemeClr w14:val="tx1"/>
            </w14:solidFill>
          </w14:textFill>
        </w:rPr>
      </w:pPr>
    </w:p>
    <w:p>
      <w:pPr>
        <w:spacing w:line="360" w:lineRule="auto"/>
        <w:jc w:val="center"/>
        <w:rPr>
          <w:rFonts w:asciiTheme="minorEastAsia" w:hAnsiTheme="minorEastAsia" w:eastAsiaTheme="minorEastAsia"/>
          <w:b/>
          <w:bCs/>
          <w:color w:val="000000" w:themeColor="text1"/>
          <w:sz w:val="28"/>
          <w:szCs w:val="28"/>
          <w14:textFill>
            <w14:solidFill>
              <w14:schemeClr w14:val="tx1"/>
            </w14:solidFill>
          </w14:textFill>
        </w:rPr>
      </w:pPr>
    </w:p>
    <w:p>
      <w:pPr>
        <w:spacing w:line="360" w:lineRule="auto"/>
        <w:jc w:val="left"/>
        <w:rPr>
          <w:rFonts w:ascii="宋体" w:hAnsi="宋体"/>
          <w:b/>
          <w:bCs/>
          <w:color w:val="000000" w:themeColor="text1"/>
          <w:sz w:val="30"/>
          <w:szCs w:val="30"/>
          <w14:textFill>
            <w14:solidFill>
              <w14:schemeClr w14:val="tx1"/>
            </w14:solidFill>
          </w14:textFill>
        </w:rPr>
      </w:pPr>
    </w:p>
    <w:p>
      <w:pPr>
        <w:widowControl/>
        <w:jc w:val="left"/>
        <w:rPr>
          <w:rFonts w:ascii="宋体" w:hAnsi="宋体" w:cs="阿里巴巴普惠体 Light"/>
          <w:b/>
          <w:bCs/>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drawing>
          <wp:anchor distT="0" distB="0" distL="114935" distR="114935" simplePos="0" relativeHeight="251663360" behindDoc="0" locked="0" layoutInCell="1" allowOverlap="1">
            <wp:simplePos x="0" y="0"/>
            <wp:positionH relativeFrom="page">
              <wp:posOffset>2291715</wp:posOffset>
            </wp:positionH>
            <wp:positionV relativeFrom="paragraph">
              <wp:posOffset>53975</wp:posOffset>
            </wp:positionV>
            <wp:extent cx="676275" cy="676275"/>
            <wp:effectExtent l="0" t="0" r="9525"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6275" cy="676275"/>
                    </a:xfrm>
                    <a:prstGeom prst="rect">
                      <a:avLst/>
                    </a:prstGeom>
                    <a:noFill/>
                    <a:ln>
                      <a:noFill/>
                    </a:ln>
                  </pic:spPr>
                </pic:pic>
              </a:graphicData>
            </a:graphic>
          </wp:anchor>
        </w:drawing>
      </w:r>
      <w:r>
        <w:rPr>
          <w:rFonts w:hint="eastAsia" w:ascii="宋体" w:hAnsi="宋体" w:cs="阿里巴巴普惠体 Light"/>
          <w:b/>
          <w:bCs/>
          <w:color w:val="000000" w:themeColor="text1"/>
          <w:sz w:val="28"/>
          <w:szCs w:val="28"/>
          <w14:textFill>
            <w14:solidFill>
              <w14:schemeClr w14:val="tx1"/>
            </w14:solidFill>
          </w14:textFill>
        </w:rPr>
        <w:t xml:space="preserve">                                         国义招标股份有限公司编制</w:t>
      </w:r>
    </w:p>
    <w:p>
      <w:pPr>
        <w:widowControl/>
        <w:jc w:val="left"/>
        <w:rPr>
          <w:rFonts w:ascii="宋体" w:hAnsi="宋体"/>
          <w:b/>
          <w:bCs/>
          <w:color w:val="000000" w:themeColor="text1"/>
          <w:szCs w:val="21"/>
          <w14:textFill>
            <w14:solidFill>
              <w14:schemeClr w14:val="tx1"/>
            </w14:solidFill>
          </w14:textFill>
        </w:rPr>
      </w:pPr>
      <w:r>
        <w:rPr>
          <w:rFonts w:hint="eastAsia" w:ascii="宋体" w:hAnsi="宋体" w:cs="阿里巴巴普惠体 Light"/>
          <w:b/>
          <w:bCs/>
          <w:color w:val="000000" w:themeColor="text1"/>
          <w:sz w:val="28"/>
          <w:szCs w:val="28"/>
          <w14:textFill>
            <w14:solidFill>
              <w14:schemeClr w14:val="tx1"/>
            </w14:solidFill>
          </w14:textFill>
        </w:rPr>
        <w:t xml:space="preserve">                                       发布日期：2023年</w:t>
      </w:r>
      <w:r>
        <w:rPr>
          <w:rFonts w:hint="eastAsia" w:ascii="宋体" w:hAnsi="宋体" w:cs="阿里巴巴普惠体 Light"/>
          <w:b/>
          <w:bCs/>
          <w:color w:val="000000" w:themeColor="text1"/>
          <w:sz w:val="28"/>
          <w:szCs w:val="28"/>
          <w:lang w:val="en-US" w:eastAsia="zh-CN"/>
          <w14:textFill>
            <w14:solidFill>
              <w14:schemeClr w14:val="tx1"/>
            </w14:solidFill>
          </w14:textFill>
        </w:rPr>
        <w:t>4</w:t>
      </w:r>
      <w:r>
        <w:rPr>
          <w:rFonts w:hint="eastAsia" w:ascii="宋体" w:hAnsi="宋体" w:cs="阿里巴巴普惠体 Light"/>
          <w:b/>
          <w:bCs/>
          <w:color w:val="000000" w:themeColor="text1"/>
          <w:sz w:val="28"/>
          <w:szCs w:val="28"/>
          <w14:textFill>
            <w14:solidFill>
              <w14:schemeClr w14:val="tx1"/>
            </w14:solidFill>
          </w14:textFill>
        </w:rPr>
        <w:t>月</w:t>
      </w:r>
      <w:r>
        <w:rPr>
          <w:rFonts w:hint="eastAsia" w:ascii="宋体" w:hAnsi="宋体" w:cs="阿里巴巴普惠体 Light"/>
          <w:b/>
          <w:bCs/>
          <w:color w:val="000000" w:themeColor="text1"/>
          <w:sz w:val="28"/>
          <w:szCs w:val="28"/>
          <w:lang w:val="en-US" w:eastAsia="zh-CN"/>
          <w14:textFill>
            <w14:solidFill>
              <w14:schemeClr w14:val="tx1"/>
            </w14:solidFill>
          </w14:textFill>
        </w:rPr>
        <w:t>27</w:t>
      </w:r>
      <w:r>
        <w:rPr>
          <w:rFonts w:hint="eastAsia" w:ascii="宋体" w:hAnsi="宋体" w:cs="阿里巴巴普惠体 Light"/>
          <w:b/>
          <w:bCs/>
          <w:color w:val="000000" w:themeColor="text1"/>
          <w:sz w:val="28"/>
          <w:szCs w:val="28"/>
          <w14:textFill>
            <w14:solidFill>
              <w14:schemeClr w14:val="tx1"/>
            </w14:solidFill>
          </w14:textFill>
        </w:rPr>
        <w:t>日</w:t>
      </w:r>
    </w:p>
    <w:p>
      <w:pPr>
        <w:tabs>
          <w:tab w:val="left" w:pos="851"/>
        </w:tabs>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br w:type="page"/>
      </w:r>
      <w:r>
        <w:rPr>
          <w:rFonts w:hint="eastAsia" w:asciiTheme="minorEastAsia" w:hAnsiTheme="minorEastAsia" w:eastAsiaTheme="minorEastAsia"/>
          <w:b/>
          <w:color w:val="000000" w:themeColor="text1"/>
          <w:sz w:val="24"/>
          <w14:textFill>
            <w14:solidFill>
              <w14:schemeClr w14:val="tx1"/>
            </w14:solidFill>
          </w14:textFill>
        </w:rPr>
        <w:t>温馨提示</w:t>
      </w: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ajorEastAsia" w:hAnsiTheme="majorEastAsia" w:eastAsiaTheme="majorEastAsia"/>
          <w:color w:val="000000" w:themeColor="text1"/>
          <w:szCs w:val="21"/>
          <w14:textFill>
            <w14:solidFill>
              <w14:schemeClr w14:val="tx1"/>
            </w14:solidFill>
          </w14:textFill>
        </w:rPr>
      </w:pPr>
    </w:p>
    <w:p>
      <w:pPr>
        <w:numPr>
          <w:ilvl w:val="0"/>
          <w:numId w:val="3"/>
        </w:numPr>
        <w:tabs>
          <w:tab w:val="left" w:pos="851"/>
        </w:tabs>
        <w:spacing w:line="360" w:lineRule="auto"/>
        <w:ind w:left="851" w:hanging="851"/>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如无另行说明，投标文件递交时间为</w:t>
      </w:r>
      <w:r>
        <w:rPr>
          <w:rFonts w:hint="eastAsia" w:asciiTheme="majorEastAsia" w:hAnsiTheme="majorEastAsia" w:eastAsiaTheme="majorEastAsia"/>
          <w:b/>
          <w:color w:val="000000" w:themeColor="text1"/>
          <w:szCs w:val="21"/>
          <w:u w:val="single"/>
          <w14:textFill>
            <w14:solidFill>
              <w14:schemeClr w14:val="tx1"/>
            </w14:solidFill>
          </w14:textFill>
        </w:rPr>
        <w:t>投标截止时间之前30分钟</w:t>
      </w:r>
      <w:r>
        <w:rPr>
          <w:rFonts w:hint="eastAsia" w:asciiTheme="majorEastAsia" w:hAnsiTheme="majorEastAsia" w:eastAsiaTheme="majorEastAsia"/>
          <w:color w:val="000000" w:themeColor="text1"/>
          <w:szCs w:val="21"/>
          <w14:textFill>
            <w14:solidFill>
              <w14:schemeClr w14:val="tx1"/>
            </w14:solidFill>
          </w14:textFill>
        </w:rPr>
        <w:t>内。</w:t>
      </w:r>
    </w:p>
    <w:p>
      <w:pPr>
        <w:numPr>
          <w:ilvl w:val="0"/>
          <w:numId w:val="3"/>
        </w:numPr>
        <w:tabs>
          <w:tab w:val="left" w:pos="851"/>
        </w:tabs>
        <w:spacing w:line="360" w:lineRule="auto"/>
        <w:ind w:left="851" w:hanging="851"/>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为避免因迟到而失去投标资格，请</w:t>
      </w:r>
      <w:r>
        <w:rPr>
          <w:rFonts w:hint="eastAsia" w:asciiTheme="majorEastAsia" w:hAnsiTheme="majorEastAsia" w:eastAsiaTheme="majorEastAsia"/>
          <w:b/>
          <w:color w:val="000000" w:themeColor="text1"/>
          <w:szCs w:val="21"/>
          <w:u w:val="single"/>
          <w14:textFill>
            <w14:solidFill>
              <w14:schemeClr w14:val="tx1"/>
            </w14:solidFill>
          </w14:textFill>
        </w:rPr>
        <w:t>适当提前到达</w:t>
      </w:r>
      <w:r>
        <w:rPr>
          <w:rFonts w:hint="eastAsia" w:asciiTheme="majorEastAsia" w:hAnsiTheme="majorEastAsia" w:eastAsiaTheme="majorEastAsia"/>
          <w:color w:val="000000" w:themeColor="text1"/>
          <w:szCs w:val="21"/>
          <w14:textFill>
            <w14:solidFill>
              <w14:schemeClr w14:val="tx1"/>
            </w14:solidFill>
          </w14:textFill>
        </w:rPr>
        <w:t>。</w:t>
      </w:r>
    </w:p>
    <w:p>
      <w:pPr>
        <w:numPr>
          <w:ilvl w:val="0"/>
          <w:numId w:val="3"/>
        </w:numPr>
        <w:tabs>
          <w:tab w:val="left" w:pos="851"/>
        </w:tabs>
        <w:spacing w:line="360" w:lineRule="auto"/>
        <w:ind w:left="851" w:hanging="851"/>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投标保证金必须于投标截止时间前到达招标文件指定的</w:t>
      </w:r>
      <w:r>
        <w:rPr>
          <w:rFonts w:hint="eastAsia" w:asciiTheme="majorEastAsia" w:hAnsiTheme="majorEastAsia" w:eastAsiaTheme="majorEastAsia"/>
          <w:b/>
          <w:color w:val="000000" w:themeColor="text1"/>
          <w:szCs w:val="21"/>
          <w:u w:val="single"/>
          <w14:textFill>
            <w14:solidFill>
              <w14:schemeClr w14:val="tx1"/>
            </w14:solidFill>
          </w14:textFill>
        </w:rPr>
        <w:t>投标保证金缴纳账户</w:t>
      </w:r>
      <w:r>
        <w:rPr>
          <w:rFonts w:hint="eastAsia" w:asciiTheme="majorEastAsia" w:hAnsiTheme="majorEastAsia" w:eastAsiaTheme="majorEastAsia"/>
          <w:color w:val="000000" w:themeColor="text1"/>
          <w:szCs w:val="21"/>
          <w14:textFill>
            <w14:solidFill>
              <w14:schemeClr w14:val="tx1"/>
            </w14:solidFill>
          </w14:textFill>
        </w:rPr>
        <w:t>（开户行及账号见《投标人须知》）。由于转账当天不一定能够达账，为避免因投标保证金未达账而导致投标被拒绝，建议</w:t>
      </w:r>
      <w:r>
        <w:rPr>
          <w:rFonts w:hint="eastAsia" w:asciiTheme="majorEastAsia" w:hAnsiTheme="majorEastAsia" w:eastAsiaTheme="majorEastAsia"/>
          <w:b/>
          <w:color w:val="000000" w:themeColor="text1"/>
          <w:szCs w:val="21"/>
          <w:u w:val="single"/>
          <w14:textFill>
            <w14:solidFill>
              <w14:schemeClr w14:val="tx1"/>
            </w14:solidFill>
          </w14:textFill>
        </w:rPr>
        <w:t>提前合理安排转账事宜</w:t>
      </w:r>
      <w:r>
        <w:rPr>
          <w:rFonts w:hint="eastAsia" w:asciiTheme="majorEastAsia" w:hAnsiTheme="majorEastAsia" w:eastAsiaTheme="majorEastAsia"/>
          <w:color w:val="000000" w:themeColor="text1"/>
          <w:szCs w:val="21"/>
          <w14:textFill>
            <w14:solidFill>
              <w14:schemeClr w14:val="tx1"/>
            </w14:solidFill>
          </w14:textFill>
        </w:rPr>
        <w:t>。中标人应在签订采购合同后两个工作日内交招标代理机构，以便退还保证金。</w:t>
      </w:r>
    </w:p>
    <w:p>
      <w:pPr>
        <w:numPr>
          <w:ilvl w:val="0"/>
          <w:numId w:val="3"/>
        </w:numPr>
        <w:tabs>
          <w:tab w:val="left" w:pos="851"/>
        </w:tabs>
        <w:spacing w:line="360" w:lineRule="auto"/>
        <w:ind w:left="851" w:hanging="851"/>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投标文件应按顺序</w:t>
      </w:r>
      <w:r>
        <w:rPr>
          <w:rFonts w:hint="eastAsia" w:asciiTheme="majorEastAsia" w:hAnsiTheme="majorEastAsia" w:eastAsiaTheme="majorEastAsia"/>
          <w:b/>
          <w:color w:val="000000" w:themeColor="text1"/>
          <w:szCs w:val="21"/>
          <w:u w:val="single"/>
          <w14:textFill>
            <w14:solidFill>
              <w14:schemeClr w14:val="tx1"/>
            </w14:solidFill>
          </w14:textFill>
        </w:rPr>
        <w:t>编制页码</w:t>
      </w:r>
      <w:r>
        <w:rPr>
          <w:rFonts w:hint="eastAsia" w:asciiTheme="majorEastAsia" w:hAnsiTheme="majorEastAsia" w:eastAsiaTheme="majorEastAsia"/>
          <w:color w:val="000000" w:themeColor="text1"/>
          <w:szCs w:val="21"/>
          <w14:textFill>
            <w14:solidFill>
              <w14:schemeClr w14:val="tx1"/>
            </w14:solidFill>
          </w14:textFill>
        </w:rPr>
        <w:t>。</w:t>
      </w:r>
    </w:p>
    <w:p>
      <w:pPr>
        <w:numPr>
          <w:ilvl w:val="0"/>
          <w:numId w:val="3"/>
        </w:numPr>
        <w:tabs>
          <w:tab w:val="left" w:pos="851"/>
        </w:tabs>
        <w:spacing w:line="360" w:lineRule="auto"/>
        <w:ind w:left="851" w:hanging="851"/>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请仔细检查投标文件是否已按招标文件要求</w:t>
      </w:r>
      <w:r>
        <w:rPr>
          <w:rFonts w:hint="eastAsia" w:asciiTheme="majorEastAsia" w:hAnsiTheme="majorEastAsia" w:eastAsiaTheme="majorEastAsia"/>
          <w:b/>
          <w:color w:val="000000" w:themeColor="text1"/>
          <w:szCs w:val="21"/>
          <w:u w:val="single"/>
          <w14:textFill>
            <w14:solidFill>
              <w14:schemeClr w14:val="tx1"/>
            </w14:solidFill>
          </w14:textFill>
        </w:rPr>
        <w:t>盖章、签名及密封</w:t>
      </w:r>
      <w:r>
        <w:rPr>
          <w:rFonts w:hint="eastAsia" w:asciiTheme="majorEastAsia" w:hAnsiTheme="majorEastAsia" w:eastAsiaTheme="majorEastAsia"/>
          <w:color w:val="000000" w:themeColor="text1"/>
          <w:szCs w:val="21"/>
          <w14:textFill>
            <w14:solidFill>
              <w14:schemeClr w14:val="tx1"/>
            </w14:solidFill>
          </w14:textFill>
        </w:rPr>
        <w:t>。</w:t>
      </w:r>
    </w:p>
    <w:p>
      <w:pPr>
        <w:numPr>
          <w:ilvl w:val="0"/>
          <w:numId w:val="3"/>
        </w:numPr>
        <w:tabs>
          <w:tab w:val="left" w:pos="851"/>
        </w:tabs>
        <w:spacing w:line="360" w:lineRule="auto"/>
        <w:ind w:left="851" w:hanging="851"/>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请正确填写《开标一览表》，并与《投标保证金缴纳凭证》一同封装在单独的唱标信封当中。</w:t>
      </w:r>
      <w:r>
        <w:rPr>
          <w:rFonts w:hint="eastAsia" w:asciiTheme="majorEastAsia" w:hAnsiTheme="majorEastAsia" w:eastAsiaTheme="majorEastAsia"/>
          <w:b/>
          <w:color w:val="000000" w:themeColor="text1"/>
          <w:szCs w:val="21"/>
          <w:u w:val="single"/>
          <w14:textFill>
            <w14:solidFill>
              <w14:schemeClr w14:val="tx1"/>
            </w14:solidFill>
          </w14:textFill>
        </w:rPr>
        <w:t>多包项目请每包单独封装</w:t>
      </w:r>
      <w:r>
        <w:rPr>
          <w:rFonts w:hint="eastAsia" w:asciiTheme="majorEastAsia" w:hAnsiTheme="majorEastAsia" w:eastAsiaTheme="majorEastAsia"/>
          <w:color w:val="000000" w:themeColor="text1"/>
          <w:szCs w:val="21"/>
          <w14:textFill>
            <w14:solidFill>
              <w14:schemeClr w14:val="tx1"/>
            </w14:solidFill>
          </w14:textFill>
        </w:rPr>
        <w:t>，并请仔细检查包号，包号与包名称必须对应。</w:t>
      </w:r>
    </w:p>
    <w:p>
      <w:pPr>
        <w:numPr>
          <w:ilvl w:val="0"/>
          <w:numId w:val="3"/>
        </w:numPr>
        <w:tabs>
          <w:tab w:val="left" w:pos="851"/>
        </w:tabs>
        <w:spacing w:line="360" w:lineRule="auto"/>
        <w:ind w:left="851" w:hanging="851"/>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招标项目内或所投包号内有多项设备或报价内容的，</w:t>
      </w:r>
      <w:r>
        <w:rPr>
          <w:rFonts w:hint="eastAsia" w:asciiTheme="majorEastAsia" w:hAnsiTheme="majorEastAsia" w:eastAsiaTheme="majorEastAsia"/>
          <w:b/>
          <w:color w:val="000000" w:themeColor="text1"/>
          <w:szCs w:val="21"/>
          <w:u w:val="single"/>
          <w14:textFill>
            <w14:solidFill>
              <w14:schemeClr w14:val="tx1"/>
            </w14:solidFill>
          </w14:textFill>
        </w:rPr>
        <w:t>应加总后报总价</w:t>
      </w:r>
      <w:r>
        <w:rPr>
          <w:rFonts w:hint="eastAsia" w:asciiTheme="majorEastAsia" w:hAnsiTheme="majorEastAsia" w:eastAsiaTheme="majorEastAsia"/>
          <w:color w:val="000000" w:themeColor="text1"/>
          <w:szCs w:val="21"/>
          <w14:textFill>
            <w14:solidFill>
              <w14:schemeClr w14:val="tx1"/>
            </w14:solidFill>
          </w14:textFill>
        </w:rPr>
        <w:t>。</w:t>
      </w:r>
    </w:p>
    <w:p>
      <w:pPr>
        <w:numPr>
          <w:ilvl w:val="0"/>
          <w:numId w:val="3"/>
        </w:numPr>
        <w:tabs>
          <w:tab w:val="left" w:pos="851"/>
        </w:tabs>
        <w:spacing w:line="360" w:lineRule="auto"/>
        <w:ind w:left="851" w:hanging="851"/>
        <w:rPr>
          <w:rFonts w:asciiTheme="majorEastAsia" w:hAnsiTheme="majorEastAsia" w:eastAsiaTheme="majorEastAsia"/>
          <w:color w:val="000000" w:themeColor="text1"/>
          <w:szCs w:val="21"/>
          <w14:textFill>
            <w14:solidFill>
              <w14:schemeClr w14:val="tx1"/>
            </w14:solidFill>
          </w14:textFill>
        </w:rPr>
      </w:pPr>
      <w:r>
        <w:rPr>
          <w:rFonts w:hint="eastAsia" w:cs="Arial" w:asciiTheme="majorEastAsia" w:hAnsiTheme="majorEastAsia" w:eastAsiaTheme="majorEastAsia"/>
          <w:color w:val="000000" w:themeColor="text1"/>
          <w:szCs w:val="21"/>
          <w14:textFill>
            <w14:solidFill>
              <w14:schemeClr w14:val="tx1"/>
            </w14:solidFill>
          </w14:textFill>
        </w:rPr>
        <w:t>如投标人以非独立法人注册的分公司名义代表总公司盖章和签署文件的</w:t>
      </w:r>
      <w:r>
        <w:rPr>
          <w:rFonts w:hint="eastAsia" w:asciiTheme="majorEastAsia" w:hAnsiTheme="majorEastAsia" w:eastAsiaTheme="majorEastAsia"/>
          <w:color w:val="000000" w:themeColor="text1"/>
          <w:szCs w:val="21"/>
          <w14:textFill>
            <w14:solidFill>
              <w14:schemeClr w14:val="tx1"/>
            </w14:solidFill>
          </w14:textFill>
        </w:rPr>
        <w:t>，须提供总公司的营业执照副本复印件及总公司针对本项目投标的授权书原件。</w:t>
      </w:r>
    </w:p>
    <w:p>
      <w:pPr>
        <w:numPr>
          <w:ilvl w:val="0"/>
          <w:numId w:val="3"/>
        </w:numPr>
        <w:tabs>
          <w:tab w:val="left" w:pos="851"/>
        </w:tabs>
        <w:spacing w:line="360" w:lineRule="auto"/>
        <w:ind w:left="851" w:hanging="851"/>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购买了招标文件的公司，请在投标截止时间前3日以书面形式通知招标代理机构是否参加投标。邮购文件的公司应提供快递地址以确保收到纸质的招标文件。</w:t>
      </w:r>
    </w:p>
    <w:p>
      <w:pPr>
        <w:tabs>
          <w:tab w:val="left" w:pos="851"/>
        </w:tabs>
        <w:spacing w:line="360" w:lineRule="auto"/>
        <w:ind w:left="850" w:hanging="850" w:hangingChars="405"/>
        <w:rPr>
          <w:rFonts w:asciiTheme="majorEastAsia" w:hAnsiTheme="majorEastAsia" w:eastAsiaTheme="majorEastAsia"/>
          <w:color w:val="000000" w:themeColor="text1"/>
          <w:szCs w:val="21"/>
          <w14:textFill>
            <w14:solidFill>
              <w14:schemeClr w14:val="tx1"/>
            </w14:solidFill>
          </w14:textFill>
        </w:rPr>
      </w:pPr>
    </w:p>
    <w:p>
      <w:pPr>
        <w:tabs>
          <w:tab w:val="left" w:pos="851"/>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ab/>
      </w:r>
      <w:r>
        <w:rPr>
          <w:rFonts w:hint="eastAsia" w:asciiTheme="majorEastAsia" w:hAnsiTheme="majorEastAsia" w:eastAsiaTheme="majorEastAsia"/>
          <w:color w:val="000000" w:themeColor="text1"/>
          <w:szCs w:val="21"/>
          <w14:textFill>
            <w14:solidFill>
              <w14:schemeClr w14:val="tx1"/>
            </w14:solidFill>
          </w14:textFill>
        </w:rPr>
        <w:t>（以上提示内容仅作一般事项提醒，如与实际招标项目要求有不一致，以招标文件为准）</w:t>
      </w:r>
    </w:p>
    <w:p>
      <w:pPr>
        <w:tabs>
          <w:tab w:val="left" w:pos="851"/>
        </w:tabs>
        <w:spacing w:line="360" w:lineRule="auto"/>
        <w:ind w:left="850" w:hanging="850" w:hangingChars="405"/>
        <w:rPr>
          <w:rFonts w:asciiTheme="minorEastAsia" w:hAnsiTheme="minorEastAsia" w:eastAsiaTheme="minorEastAsia"/>
          <w:color w:val="000000" w:themeColor="text1"/>
          <w:szCs w:val="21"/>
          <w14:textFill>
            <w14:solidFill>
              <w14:schemeClr w14:val="tx1"/>
            </w14:solidFill>
          </w14:textFill>
        </w:rPr>
      </w:pPr>
    </w:p>
    <w:p>
      <w:pPr>
        <w:tabs>
          <w:tab w:val="left" w:pos="851"/>
        </w:tabs>
        <w:spacing w:line="360" w:lineRule="auto"/>
        <w:ind w:left="850" w:hanging="850" w:hangingChars="405"/>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jc w:val="center"/>
        <w:rPr>
          <w:rFonts w:asciiTheme="minorEastAsia" w:hAnsiTheme="minorEastAsia" w:eastAsiaTheme="minorEastAsia"/>
          <w:b/>
          <w:color w:val="000000" w:themeColor="text1"/>
          <w:sz w:val="32"/>
          <w:szCs w:val="32"/>
          <w14:textFill>
            <w14:solidFill>
              <w14:schemeClr w14:val="tx1"/>
            </w14:solidFill>
          </w14:textFill>
        </w:rPr>
      </w:pPr>
    </w:p>
    <w:p>
      <w:pPr>
        <w:jc w:val="center"/>
        <w:rPr>
          <w:rFonts w:asciiTheme="minorEastAsia" w:hAnsiTheme="minorEastAsia" w:eastAsiaTheme="minorEastAsia"/>
          <w:b/>
          <w:color w:val="000000" w:themeColor="text1"/>
          <w:sz w:val="32"/>
          <w:szCs w:val="32"/>
          <w14:textFill>
            <w14:solidFill>
              <w14:schemeClr w14:val="tx1"/>
            </w14:solidFill>
          </w14:textFill>
        </w:rPr>
      </w:pPr>
    </w:p>
    <w:p>
      <w:pPr>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br w:type="page"/>
      </w:r>
    </w:p>
    <w:p>
      <w:pPr>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目      录</w:t>
      </w:r>
    </w:p>
    <w:p>
      <w:pPr>
        <w:jc w:val="center"/>
        <w:rPr>
          <w:rFonts w:asciiTheme="minorEastAsia" w:hAnsiTheme="minorEastAsia" w:eastAsiaTheme="minorEastAsia"/>
          <w:b/>
          <w:color w:val="000000" w:themeColor="text1"/>
          <w:sz w:val="28"/>
          <w:szCs w:val="28"/>
          <w14:textFill>
            <w14:solidFill>
              <w14:schemeClr w14:val="tx1"/>
            </w14:solidFill>
          </w14:textFill>
        </w:rPr>
      </w:pPr>
    </w:p>
    <w:p>
      <w:pPr>
        <w:spacing w:line="48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第一部分  投标邀请函</w:t>
      </w:r>
    </w:p>
    <w:p>
      <w:pPr>
        <w:spacing w:line="48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第二部分  采购项目内容</w:t>
      </w:r>
    </w:p>
    <w:p>
      <w:pPr>
        <w:spacing w:line="48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第三部分  投标人须知</w:t>
      </w:r>
    </w:p>
    <w:p>
      <w:pPr>
        <w:spacing w:line="48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第四部分  合同格式</w:t>
      </w:r>
    </w:p>
    <w:p>
      <w:pPr>
        <w:spacing w:line="48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第五部分  投标文件格式</w:t>
      </w:r>
    </w:p>
    <w:p>
      <w:pPr>
        <w:spacing w:line="360" w:lineRule="auto"/>
        <w:ind w:firstLine="359" w:firstLineChars="171"/>
        <w:jc w:val="center"/>
        <w:rPr>
          <w:rFonts w:asciiTheme="minorEastAsia" w:hAnsiTheme="minorEastAsia" w:eastAsiaTheme="minorEastAsia"/>
          <w:color w:val="000000" w:themeColor="text1"/>
          <w:szCs w:val="21"/>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br w:type="page"/>
      </w:r>
      <w:r>
        <w:rPr>
          <w:rFonts w:hint="eastAsia" w:asciiTheme="minorEastAsia" w:hAnsiTheme="minorEastAsia" w:eastAsiaTheme="minorEastAsia"/>
          <w:b/>
          <w:color w:val="000000" w:themeColor="text1"/>
          <w:kern w:val="0"/>
          <w:sz w:val="28"/>
          <w:szCs w:val="28"/>
          <w14:textFill>
            <w14:solidFill>
              <w14:schemeClr w14:val="tx1"/>
            </w14:solidFill>
          </w14:textFill>
        </w:rPr>
        <w:t>第一部分 投标邀请函</w:t>
      </w:r>
    </w:p>
    <w:p>
      <w:pPr>
        <w:ind w:firstLine="359" w:firstLineChars="171"/>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各（潜在）投标人:</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u w:val="single"/>
          <w14:textFill>
            <w14:solidFill>
              <w14:schemeClr w14:val="tx1"/>
            </w14:solidFill>
          </w14:textFill>
        </w:rPr>
        <w:t>国义招标股份有限公司</w:t>
      </w:r>
      <w:r>
        <w:rPr>
          <w:rFonts w:hint="eastAsia" w:asciiTheme="minorEastAsia" w:hAnsiTheme="minorEastAsia" w:eastAsiaTheme="minorEastAsia"/>
          <w:color w:val="000000" w:themeColor="text1"/>
          <w:szCs w:val="21"/>
          <w14:textFill>
            <w14:solidFill>
              <w14:schemeClr w14:val="tx1"/>
            </w14:solidFill>
          </w14:textFill>
        </w:rPr>
        <w:t>受</w:t>
      </w:r>
      <w:r>
        <w:rPr>
          <w:rFonts w:hint="eastAsia" w:asciiTheme="minorEastAsia" w:hAnsiTheme="minorEastAsia" w:eastAsiaTheme="minorEastAsia"/>
          <w:color w:val="000000" w:themeColor="text1"/>
          <w:szCs w:val="21"/>
          <w:u w:val="single"/>
          <w14:textFill>
            <w14:solidFill>
              <w14:schemeClr w14:val="tx1"/>
            </w14:solidFill>
          </w14:textFill>
        </w:rPr>
        <w:t>中山大学附属第五医院</w:t>
      </w:r>
      <w:r>
        <w:rPr>
          <w:rFonts w:hint="eastAsia" w:asciiTheme="minorEastAsia" w:hAnsiTheme="minorEastAsia" w:eastAsiaTheme="minorEastAsia"/>
          <w:color w:val="000000" w:themeColor="text1"/>
          <w:szCs w:val="21"/>
          <w14:textFill>
            <w14:solidFill>
              <w14:schemeClr w14:val="tx1"/>
            </w14:solidFill>
          </w14:textFill>
        </w:rPr>
        <w:t>的委托，对</w:t>
      </w:r>
      <w:r>
        <w:rPr>
          <w:rFonts w:hint="eastAsia" w:asciiTheme="minorEastAsia" w:hAnsiTheme="minorEastAsia" w:eastAsiaTheme="minorEastAsia"/>
          <w:color w:val="000000" w:themeColor="text1"/>
          <w:szCs w:val="21"/>
          <w:u w:val="single"/>
          <w14:textFill>
            <w14:solidFill>
              <w14:schemeClr w14:val="tx1"/>
            </w14:solidFill>
          </w14:textFill>
        </w:rPr>
        <w:t>中山大学附属第五医院心理检测信息系统采购项目</w:t>
      </w:r>
      <w:r>
        <w:rPr>
          <w:rFonts w:hint="eastAsia" w:asciiTheme="minorEastAsia" w:hAnsiTheme="minorEastAsia" w:eastAsiaTheme="minorEastAsia"/>
          <w:color w:val="000000" w:themeColor="text1"/>
          <w:szCs w:val="21"/>
          <w14:textFill>
            <w14:solidFill>
              <w14:schemeClr w14:val="tx1"/>
            </w14:solidFill>
          </w14:textFill>
        </w:rPr>
        <w:t>进行公开招标采购，</w:t>
      </w:r>
      <w:r>
        <w:rPr>
          <w:rFonts w:hint="eastAsia" w:asciiTheme="minorEastAsia" w:hAnsiTheme="minorEastAsia" w:eastAsiaTheme="minorEastAsia"/>
          <w:color w:val="000000" w:themeColor="text1"/>
          <w:szCs w:val="21"/>
          <w:lang w:val="zh-CN"/>
          <w14:textFill>
            <w14:solidFill>
              <w14:schemeClr w14:val="tx1"/>
            </w14:solidFill>
          </w14:textFill>
        </w:rPr>
        <w:t>欢迎符合资格条件</w:t>
      </w:r>
      <w:r>
        <w:rPr>
          <w:rFonts w:hint="eastAsia" w:asciiTheme="minorEastAsia" w:hAnsiTheme="minorEastAsia" w:eastAsiaTheme="minorEastAsia"/>
          <w:color w:val="000000" w:themeColor="text1"/>
          <w:szCs w:val="21"/>
          <w14:textFill>
            <w14:solidFill>
              <w14:schemeClr w14:val="tx1"/>
            </w14:solidFill>
          </w14:textFill>
        </w:rPr>
        <w:t>的投标人投标。现将该项目采购文件进行</w:t>
      </w:r>
      <w:r>
        <w:rPr>
          <w:rFonts w:asciiTheme="minorEastAsia" w:hAnsiTheme="minorEastAsia" w:eastAsiaTheme="minorEastAsia"/>
          <w:color w:val="000000" w:themeColor="text1"/>
          <w:szCs w:val="21"/>
          <w14:textFill>
            <w14:solidFill>
              <w14:schemeClr w14:val="tx1"/>
            </w14:solidFill>
          </w14:textFill>
        </w:rPr>
        <w:t>公告</w:t>
      </w:r>
      <w:r>
        <w:rPr>
          <w:rFonts w:hint="eastAsia" w:asciiTheme="minorEastAsia" w:hAnsiTheme="minorEastAsia" w:eastAsiaTheme="minorEastAsia"/>
          <w:color w:val="000000" w:themeColor="text1"/>
          <w:szCs w:val="21"/>
          <w14:textFill>
            <w14:solidFill>
              <w14:schemeClr w14:val="tx1"/>
            </w14:solidFill>
          </w14:textFill>
        </w:rPr>
        <w:t>，公告期限为2023年</w:t>
      </w:r>
      <w:r>
        <w:rPr>
          <w:rFonts w:hint="eastAsia" w:asciiTheme="minorEastAsia" w:hAnsiTheme="minorEastAsia" w:eastAsia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lang w:val="en-US" w:eastAsia="zh-CN"/>
          <w14:textFill>
            <w14:solidFill>
              <w14:schemeClr w14:val="tx1"/>
            </w14:solidFill>
          </w14:textFill>
        </w:rPr>
        <w:t>28</w:t>
      </w:r>
      <w:r>
        <w:rPr>
          <w:rFonts w:hint="eastAsia" w:asciiTheme="minorEastAsia" w:hAnsiTheme="minorEastAsia" w:eastAsiaTheme="minorEastAsia"/>
          <w:color w:val="000000" w:themeColor="text1"/>
          <w:szCs w:val="21"/>
          <w14:textFill>
            <w14:solidFill>
              <w14:schemeClr w14:val="tx1"/>
            </w14:solidFill>
          </w14:textFill>
        </w:rPr>
        <w:t>日至2023年</w:t>
      </w:r>
      <w:r>
        <w:rPr>
          <w:rFonts w:hint="eastAsia" w:asciiTheme="minorEastAsia" w:hAnsiTheme="minorEastAsia" w:eastAsia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日五个工作日。项目采购内容如下：</w:t>
      </w:r>
    </w:p>
    <w:p>
      <w:pPr>
        <w:autoSpaceDE w:val="0"/>
        <w:autoSpaceDN w:val="0"/>
        <w:ind w:firstLine="420" w:firstLineChars="200"/>
        <w:rPr>
          <w:rFonts w:asciiTheme="minorEastAsia" w:hAnsiTheme="minorEastAsia" w:eastAsiaTheme="minorEastAsia"/>
          <w:color w:val="000000" w:themeColor="text1"/>
          <w:szCs w:val="21"/>
          <w:u w:val="single"/>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一、项目编号：</w:t>
      </w:r>
      <w:r>
        <w:rPr>
          <w:rFonts w:hint="eastAsia" w:asciiTheme="minorEastAsia" w:hAnsiTheme="minorEastAsia" w:eastAsiaTheme="minorEastAsia"/>
          <w:color w:val="000000" w:themeColor="text1"/>
          <w:szCs w:val="21"/>
          <w:u w:val="single"/>
          <w:lang w:val="zh-CN"/>
          <w14:textFill>
            <w14:solidFill>
              <w14:schemeClr w14:val="tx1"/>
            </w14:solidFill>
          </w14:textFill>
        </w:rPr>
        <w:t>中五采(服)[2023]002号</w:t>
      </w:r>
    </w:p>
    <w:p>
      <w:pPr>
        <w:autoSpaceDE w:val="0"/>
        <w:autoSpaceDN w:val="0"/>
        <w:ind w:firstLine="420" w:firstLineChars="20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二、采购项目名称：</w:t>
      </w:r>
      <w:r>
        <w:rPr>
          <w:rFonts w:hint="eastAsia" w:asciiTheme="minorEastAsia" w:hAnsiTheme="minorEastAsia" w:eastAsiaTheme="minorEastAsia"/>
          <w:color w:val="000000" w:themeColor="text1"/>
          <w:szCs w:val="21"/>
          <w:u w:val="single"/>
          <w14:textFill>
            <w14:solidFill>
              <w14:schemeClr w14:val="tx1"/>
            </w14:solidFill>
          </w14:textFill>
        </w:rPr>
        <w:t>中山大学附属第五医院心理检测信息系统采购项目</w:t>
      </w:r>
    </w:p>
    <w:p>
      <w:pPr>
        <w:autoSpaceDE w:val="0"/>
        <w:autoSpaceDN w:val="0"/>
        <w:ind w:firstLine="420" w:firstLineChars="200"/>
        <w:rPr>
          <w:rFonts w:asciiTheme="minorEastAsia" w:hAnsiTheme="minorEastAsia" w:eastAsiaTheme="minorEastAsia"/>
          <w:color w:val="000000" w:themeColor="text1"/>
          <w:szCs w:val="21"/>
          <w:u w:val="single"/>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三、项目采购预算：</w:t>
      </w:r>
      <w:r>
        <w:rPr>
          <w:rFonts w:hint="eastAsia" w:asciiTheme="minorEastAsia" w:hAnsiTheme="minorEastAsia" w:eastAsiaTheme="minorEastAsia"/>
          <w:color w:val="000000" w:themeColor="text1"/>
          <w:szCs w:val="21"/>
          <w14:textFill>
            <w14:solidFill>
              <w14:schemeClr w14:val="tx1"/>
            </w14:solidFill>
          </w14:textFill>
        </w:rPr>
        <w:t>200万元</w:t>
      </w:r>
    </w:p>
    <w:p>
      <w:pPr>
        <w:autoSpaceDE w:val="0"/>
        <w:autoSpaceDN w:val="0"/>
        <w:ind w:firstLine="420" w:firstLineChars="200"/>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四、项目标的及服务地点：</w:t>
      </w:r>
    </w:p>
    <w:p>
      <w:pPr>
        <w:autoSpaceDE w:val="0"/>
        <w:autoSpaceDN w:val="0"/>
        <w:ind w:firstLine="420" w:firstLineChars="200"/>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1.项目标的及采购限价</w:t>
      </w:r>
    </w:p>
    <w:tbl>
      <w:tblPr>
        <w:tblStyle w:val="35"/>
        <w:tblW w:w="6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850"/>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556" w:type="dxa"/>
            <w:vAlign w:val="center"/>
          </w:tcPr>
          <w:p>
            <w:pPr>
              <w:adjustRightInd w:val="0"/>
              <w:snapToGrid w:val="0"/>
              <w:jc w:val="center"/>
              <w:rPr>
                <w:rFonts w:cs="仿宋"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标的名称</w:t>
            </w:r>
          </w:p>
        </w:tc>
        <w:tc>
          <w:tcPr>
            <w:tcW w:w="850" w:type="dxa"/>
            <w:vAlign w:val="center"/>
          </w:tcPr>
          <w:p>
            <w:pPr>
              <w:adjustRightInd w:val="0"/>
              <w:snapToGrid w:val="0"/>
              <w:jc w:val="center"/>
              <w:rPr>
                <w:rFonts w:cs="仿宋"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数量</w:t>
            </w:r>
          </w:p>
        </w:tc>
        <w:tc>
          <w:tcPr>
            <w:tcW w:w="2980" w:type="dxa"/>
            <w:vAlign w:val="center"/>
          </w:tcPr>
          <w:p>
            <w:pPr>
              <w:adjustRightInd w:val="0"/>
              <w:snapToGrid w:val="0"/>
              <w:jc w:val="center"/>
              <w:rPr>
                <w:rFonts w:cs="仿宋" w:asciiTheme="minorEastAsia" w:hAnsiTheme="minorEastAsia" w:eastAsiaTheme="minorEastAsia"/>
                <w:color w:val="000000" w:themeColor="text1"/>
                <w:sz w:val="22"/>
                <w:szCs w:val="22"/>
                <w14:textFill>
                  <w14:solidFill>
                    <w14:schemeClr w14:val="tx1"/>
                  </w14:solidFill>
                </w14:textFill>
              </w:rPr>
            </w:pPr>
            <w:r>
              <w:rPr>
                <w:rFonts w:hint="eastAsia" w:cs="仿宋" w:asciiTheme="minorEastAsia" w:hAnsiTheme="minorEastAsia" w:eastAsiaTheme="minorEastAsia"/>
                <w:b/>
                <w:bCs/>
                <w:color w:val="000000" w:themeColor="text1"/>
                <w14:textFill>
                  <w14:solidFill>
                    <w14:schemeClr w14:val="tx1"/>
                  </w14:solidFill>
                </w14:textFill>
              </w:rPr>
              <w:t>采购预算/最高限价（人民币）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56" w:type="dxa"/>
            <w:vAlign w:val="center"/>
          </w:tcPr>
          <w:p>
            <w:pPr>
              <w:adjustRightInd w:val="0"/>
              <w:snapToGrid w:val="0"/>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心理检测信息系统</w:t>
            </w:r>
          </w:p>
        </w:tc>
        <w:tc>
          <w:tcPr>
            <w:tcW w:w="850" w:type="dxa"/>
            <w:vAlign w:val="center"/>
          </w:tcPr>
          <w:p>
            <w:pPr>
              <w:adjustRightInd w:val="0"/>
              <w:snapToGrid w:val="0"/>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1项</w:t>
            </w:r>
          </w:p>
        </w:tc>
        <w:tc>
          <w:tcPr>
            <w:tcW w:w="2980" w:type="dxa"/>
            <w:vAlign w:val="center"/>
          </w:tcPr>
          <w:p>
            <w:pPr>
              <w:adjustRightInd w:val="0"/>
              <w:snapToGrid w:val="0"/>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200万元</w:t>
            </w:r>
          </w:p>
        </w:tc>
      </w:tr>
    </w:tbl>
    <w:p>
      <w:pPr>
        <w:autoSpaceDE w:val="0"/>
        <w:autoSpaceDN w:val="0"/>
        <w:ind w:firstLine="420" w:firstLineChars="200"/>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详细技术规范请参阅招标文件中的用户需求书。投标人必须对全部内容进行投标报价，如有缺漏，将导致投标无效。如投标单价报价或总报价超出本项目最高限价，将导致投标无效。</w:t>
      </w:r>
    </w:p>
    <w:p>
      <w:pPr>
        <w:autoSpaceDE w:val="0"/>
        <w:autoSpaceDN w:val="0"/>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本项目采购本国服务。</w:t>
      </w:r>
    </w:p>
    <w:p>
      <w:pPr>
        <w:autoSpaceDE w:val="0"/>
        <w:autoSpaceDN w:val="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2.服务地点：</w:t>
      </w:r>
      <w:r>
        <w:rPr>
          <w:rFonts w:hint="eastAsia" w:asciiTheme="minorEastAsia" w:hAnsiTheme="minorEastAsia" w:eastAsiaTheme="minorEastAsia"/>
          <w:color w:val="000000" w:themeColor="text1"/>
          <w:szCs w:val="21"/>
          <w14:textFill>
            <w14:solidFill>
              <w14:schemeClr w14:val="tx1"/>
            </w14:solidFill>
          </w14:textFill>
        </w:rPr>
        <w:t>采购人</w:t>
      </w:r>
      <w:r>
        <w:rPr>
          <w:rFonts w:asciiTheme="minorEastAsia" w:hAnsiTheme="minorEastAsia" w:eastAsiaTheme="minorEastAsia"/>
          <w:color w:val="000000" w:themeColor="text1"/>
          <w:szCs w:val="21"/>
          <w14:textFill>
            <w14:solidFill>
              <w14:schemeClr w14:val="tx1"/>
            </w14:solidFill>
          </w14:textFill>
        </w:rPr>
        <w:t>指定地点</w:t>
      </w:r>
      <w:r>
        <w:rPr>
          <w:rFonts w:hint="eastAsia" w:asciiTheme="minorEastAsia" w:hAnsiTheme="minorEastAsia" w:eastAsiaTheme="minorEastAsia"/>
          <w:color w:val="000000" w:themeColor="text1"/>
          <w:szCs w:val="21"/>
          <w14:textFill>
            <w14:solidFill>
              <w14:schemeClr w14:val="tx1"/>
            </w14:solidFill>
          </w14:textFill>
        </w:rPr>
        <w:t>。</w:t>
      </w:r>
    </w:p>
    <w:p>
      <w:pPr>
        <w:autoSpaceDE w:val="0"/>
        <w:autoSpaceDN w:val="0"/>
        <w:ind w:firstLine="420" w:firstLineChars="200"/>
        <w:rPr>
          <w:rFonts w:cs="Arial"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五</w:t>
      </w:r>
      <w:r>
        <w:rPr>
          <w:rFonts w:hint="eastAsia" w:asciiTheme="minorEastAsia" w:hAnsiTheme="minorEastAsia" w:eastAsiaTheme="minorEastAsia"/>
          <w:color w:val="000000" w:themeColor="text1"/>
          <w:szCs w:val="21"/>
          <w:lang w:val="zh-CN"/>
          <w14:textFill>
            <w14:solidFill>
              <w14:schemeClr w14:val="tx1"/>
            </w14:solidFill>
          </w14:textFill>
        </w:rPr>
        <w:t>、投标人资格要求：</w:t>
      </w:r>
    </w:p>
    <w:p>
      <w:pPr>
        <w:ind w:firstLine="441" w:firstLineChars="210"/>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1.具备《政府采购法》第二十二条规定的条件,且提供以下证明文件：</w:t>
      </w:r>
    </w:p>
    <w:p>
      <w:pPr>
        <w:ind w:firstLine="441" w:firstLineChars="210"/>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（1）</w:t>
      </w:r>
      <w:r>
        <w:rPr>
          <w:rFonts w:hint="eastAsia" w:ascii="宋体" w:hAnsi="宋体"/>
          <w:color w:val="000000" w:themeColor="text1"/>
          <w:szCs w:val="21"/>
          <w:lang w:val="zh-CN"/>
          <w14:textFill>
            <w14:solidFill>
              <w14:schemeClr w14:val="tx1"/>
            </w14:solidFill>
          </w14:textFill>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ind w:firstLine="441" w:firstLineChars="210"/>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（2）</w:t>
      </w:r>
      <w:r>
        <w:rPr>
          <w:rFonts w:hint="eastAsia" w:ascii="宋体" w:hAnsi="宋体"/>
          <w:color w:val="000000" w:themeColor="text1"/>
          <w:szCs w:val="21"/>
          <w:lang w:val="zh-CN"/>
          <w14:textFill>
            <w14:solidFill>
              <w14:schemeClr w14:val="tx1"/>
            </w14:solidFill>
          </w14:textFill>
        </w:rPr>
        <w:t>具有健全的财务会计制度；(投标人出具书面承诺函)</w:t>
      </w:r>
    </w:p>
    <w:p>
      <w:pPr>
        <w:ind w:firstLine="441" w:firstLineChars="210"/>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（3）</w:t>
      </w:r>
      <w:r>
        <w:rPr>
          <w:rFonts w:hint="eastAsia" w:ascii="宋体" w:hAnsi="宋体"/>
          <w:color w:val="000000" w:themeColor="text1"/>
          <w:szCs w:val="21"/>
          <w:lang w:val="zh-CN"/>
          <w14:textFill>
            <w14:solidFill>
              <w14:schemeClr w14:val="tx1"/>
            </w14:solidFill>
          </w14:textFill>
        </w:rPr>
        <w:t>有依法缴纳税收和社会保障资金的良好记录；(投标人出具书面承诺函)</w:t>
      </w:r>
      <w:r>
        <w:rPr>
          <w:rFonts w:ascii="宋体" w:hAnsi="宋体"/>
          <w:color w:val="000000" w:themeColor="text1"/>
          <w:szCs w:val="21"/>
          <w:lang w:val="zh-CN"/>
          <w14:textFill>
            <w14:solidFill>
              <w14:schemeClr w14:val="tx1"/>
            </w14:solidFill>
          </w14:textFill>
        </w:rPr>
        <w:t xml:space="preserve"> </w:t>
      </w:r>
    </w:p>
    <w:p>
      <w:pPr>
        <w:ind w:firstLine="441" w:firstLineChars="210"/>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4</w:t>
      </w:r>
      <w:r>
        <w:rPr>
          <w:rFonts w:ascii="宋体" w:hAnsi="宋体"/>
          <w:color w:val="000000" w:themeColor="text1"/>
          <w:szCs w:val="21"/>
          <w:lang w:val="zh-CN"/>
          <w14:textFill>
            <w14:solidFill>
              <w14:schemeClr w14:val="tx1"/>
            </w14:solidFill>
          </w14:textFill>
        </w:rPr>
        <w:t>）履行合同所必需的设备和专业技术能力的证明材料或书面声明；</w:t>
      </w:r>
    </w:p>
    <w:p>
      <w:pPr>
        <w:ind w:firstLine="441" w:firstLineChars="210"/>
        <w:rPr>
          <w:rFonts w:asciiTheme="minorEastAsia" w:hAnsiTheme="minorEastAsia" w:eastAsiaTheme="minorEastAsia"/>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5</w:t>
      </w:r>
      <w:r>
        <w:rPr>
          <w:rFonts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参加政府采购活动前三年内，在经营活动中没有重大违法记录</w:t>
      </w:r>
      <w:r>
        <w:rPr>
          <w:rFonts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重大违法记录，是指供应商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投标人出具书面承诺函)</w:t>
      </w:r>
    </w:p>
    <w:p>
      <w:pPr>
        <w:ind w:firstLine="441" w:firstLineChars="21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2.投标人未被列入“信用中国”网站(www.creditchina.gov.cn)中的“失信被执行人”或“重大税收违法案件当事人名单（即税收违法黑名单）”或“政府采购严重违法失信名单”记录名单内；在信用中国（广东珠海）网站（http：//credit.zhuhai.gov.cn）中不存在近三年因违法经营受到责令停产停业、吊销许可证或者执照、较大数额罚款等重大违法记录；不处于中国政府采购网(www.ccgp.gov.cn)“政府采购严重违法失信行为信息记录”中的禁止参加政府采购活动期间；以采购代理机构于投标截止</w:t>
      </w:r>
      <w:r>
        <w:rPr>
          <w:rFonts w:hint="eastAsia" w:asciiTheme="minorEastAsia" w:hAnsiTheme="minorEastAsia" w:eastAsiaTheme="minorEastAsia"/>
          <w:color w:val="000000" w:themeColor="text1"/>
          <w14:textFill>
            <w14:solidFill>
              <w14:schemeClr w14:val="tx1"/>
            </w14:solidFill>
          </w14:textFill>
        </w:rPr>
        <w:t>述网站查询结果为准，如相关失信记录已失效，</w:t>
      </w:r>
      <w:r>
        <w:rPr>
          <w:rFonts w:hint="eastAsia" w:asciiTheme="minorEastAsia" w:hAnsiTheme="minorEastAsia" w:eastAsiaTheme="minorEastAsia"/>
          <w:color w:val="000000" w:themeColor="text1"/>
          <w:szCs w:val="21"/>
          <w:lang w:val="zh-CN"/>
          <w14:textFill>
            <w14:solidFill>
              <w14:schemeClr w14:val="tx1"/>
            </w14:solidFill>
          </w14:textFill>
        </w:rPr>
        <w:t>投标人</w:t>
      </w:r>
      <w:r>
        <w:rPr>
          <w:rFonts w:hint="eastAsia" w:asciiTheme="minorEastAsia" w:hAnsiTheme="minorEastAsia" w:eastAsiaTheme="minorEastAsia"/>
          <w:color w:val="000000" w:themeColor="text1"/>
          <w14:textFill>
            <w14:solidFill>
              <w14:schemeClr w14:val="tx1"/>
            </w14:solidFill>
          </w14:textFill>
        </w:rPr>
        <w:t>需提供相关证明资料。</w:t>
      </w:r>
    </w:p>
    <w:p>
      <w:pPr>
        <w:ind w:firstLine="420" w:firstLineChars="2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hint="eastAsia" w:asciiTheme="majorEastAsia" w:hAnsiTheme="majorEastAsia" w:eastAsiaTheme="majorEastAsia"/>
          <w:color w:val="000000" w:themeColor="text1"/>
          <w:szCs w:val="21"/>
          <w:lang w:val="zh-CN"/>
          <w14:textFill>
            <w14:solidFill>
              <w14:schemeClr w14:val="tx1"/>
            </w14:solidFill>
          </w14:textFill>
        </w:rPr>
        <w:t>投标人具备医疗器械经营许可证副本或备案凭证（如投标人为代理经销商）或医疗器械生产许可证副本（如投标人为制造商）</w:t>
      </w:r>
    </w:p>
    <w:p>
      <w:pPr>
        <w:ind w:firstLine="420" w:firstLineChars="200"/>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lang w:val="zh-CN"/>
          <w14:textFill>
            <w14:solidFill>
              <w14:schemeClr w14:val="tx1"/>
            </w14:solidFill>
          </w14:textFill>
        </w:rPr>
        <w:t>.单位负责人为同一人或者存在直接控股、管理关系的不同供应商，不得参加同一包号投标或者未划分包号的同一招标项目投标。(投标人出具声明函)</w:t>
      </w:r>
    </w:p>
    <w:p>
      <w:pPr>
        <w:ind w:firstLine="441" w:firstLineChars="210"/>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olor w:val="000000" w:themeColor="text1"/>
          <w:szCs w:val="21"/>
          <w:lang w:val="zh-CN"/>
          <w14:textFill>
            <w14:solidFill>
              <w14:schemeClr w14:val="tx1"/>
            </w14:solidFill>
          </w14:textFill>
        </w:rPr>
        <w:t>.为采购项目提供整体设计、规范编制或者项目管理、监理、检测等服务的供应商，不得再参加该采购项目的其他采购活动。(投标人出具声明函)</w:t>
      </w:r>
    </w:p>
    <w:p>
      <w:pPr>
        <w:ind w:firstLine="441" w:firstLineChars="210"/>
        <w:rPr>
          <w:rFonts w:hint="eastAsia"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olor w:val="000000" w:themeColor="text1"/>
          <w:szCs w:val="21"/>
          <w:lang w:val="zh-CN"/>
          <w14:textFill>
            <w14:solidFill>
              <w14:schemeClr w14:val="tx1"/>
            </w14:solidFill>
          </w14:textFill>
        </w:rPr>
        <w:t>.已领购本次采购文件。(具体方式详见本项目公告)</w:t>
      </w:r>
    </w:p>
    <w:p>
      <w:pPr>
        <w:ind w:firstLine="441" w:firstLineChars="210"/>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7</w:t>
      </w:r>
      <w:r>
        <w:rPr>
          <w:rFonts w:hint="eastAsia" w:asciiTheme="minorEastAsia" w:hAnsiTheme="minorEastAsia" w:eastAsiaTheme="minorEastAsia"/>
          <w:color w:val="000000" w:themeColor="text1"/>
          <w:szCs w:val="21"/>
          <w:lang w:val="zh-CN"/>
          <w14:textFill>
            <w14:solidFill>
              <w14:schemeClr w14:val="tx1"/>
            </w14:solidFill>
          </w14:textFill>
        </w:rPr>
        <w:t>.本项目不接受联合投标体投标。</w:t>
      </w:r>
    </w:p>
    <w:p>
      <w:pPr>
        <w:ind w:firstLine="441" w:firstLineChars="210"/>
        <w:rPr>
          <w:rFonts w:ascii="宋体" w:hAnsi="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六、</w:t>
      </w:r>
      <w:r>
        <w:rPr>
          <w:rFonts w:hint="eastAsia" w:ascii="宋体" w:hAnsi="宋体"/>
          <w:color w:val="000000" w:themeColor="text1"/>
          <w:szCs w:val="21"/>
          <w14:textFill>
            <w14:solidFill>
              <w14:schemeClr w14:val="tx1"/>
            </w14:solidFill>
          </w14:textFill>
        </w:rPr>
        <w:t>符合资格的投标人应当在</w:t>
      </w:r>
      <w:r>
        <w:rPr>
          <w:rFonts w:hint="eastAsia" w:ascii="宋体" w:hAnsi="宋体"/>
          <w:b/>
          <w:color w:val="000000" w:themeColor="text1"/>
          <w:szCs w:val="21"/>
          <w14:textFill>
            <w14:solidFill>
              <w14:schemeClr w14:val="tx1"/>
            </w14:solidFill>
          </w14:textFill>
        </w:rPr>
        <w:t>2023年</w:t>
      </w:r>
      <w:r>
        <w:rPr>
          <w:rFonts w:hint="eastAsia" w:ascii="宋体" w:hAnsi="宋体"/>
          <w:b/>
          <w:color w:val="000000" w:themeColor="text1"/>
          <w:szCs w:val="21"/>
          <w:lang w:val="en-US" w:eastAsia="zh-CN"/>
          <w14:textFill>
            <w14:solidFill>
              <w14:schemeClr w14:val="tx1"/>
            </w14:solidFill>
          </w14:textFill>
        </w:rPr>
        <w:t>4</w:t>
      </w:r>
      <w:r>
        <w:rPr>
          <w:rFonts w:hint="eastAsia" w:ascii="宋体" w:hAnsi="宋体"/>
          <w:b/>
          <w:color w:val="000000" w:themeColor="text1"/>
          <w:szCs w:val="21"/>
          <w14:textFill>
            <w14:solidFill>
              <w14:schemeClr w14:val="tx1"/>
            </w14:solidFill>
          </w14:textFill>
        </w:rPr>
        <w:t>月</w:t>
      </w:r>
      <w:r>
        <w:rPr>
          <w:rFonts w:hint="eastAsia" w:ascii="宋体" w:hAnsi="宋体"/>
          <w:b/>
          <w:color w:val="000000" w:themeColor="text1"/>
          <w:szCs w:val="21"/>
          <w:lang w:val="en-US" w:eastAsia="zh-CN"/>
          <w14:textFill>
            <w14:solidFill>
              <w14:schemeClr w14:val="tx1"/>
            </w14:solidFill>
          </w14:textFill>
        </w:rPr>
        <w:t>28</w:t>
      </w:r>
      <w:r>
        <w:rPr>
          <w:rFonts w:hint="eastAsia" w:ascii="宋体" w:hAnsi="宋体"/>
          <w:b/>
          <w:color w:val="000000" w:themeColor="text1"/>
          <w:szCs w:val="21"/>
          <w14:textFill>
            <w14:solidFill>
              <w14:schemeClr w14:val="tx1"/>
            </w14:solidFill>
          </w14:textFill>
        </w:rPr>
        <w:t>日上午9:00至 2023年</w:t>
      </w:r>
      <w:r>
        <w:rPr>
          <w:rFonts w:hint="eastAsia" w:ascii="宋体" w:hAnsi="宋体"/>
          <w:b/>
          <w:color w:val="000000" w:themeColor="text1"/>
          <w:szCs w:val="21"/>
          <w:lang w:val="en-US" w:eastAsia="zh-CN"/>
          <w14:textFill>
            <w14:solidFill>
              <w14:schemeClr w14:val="tx1"/>
            </w14:solidFill>
          </w14:textFill>
        </w:rPr>
        <w:t>5</w:t>
      </w:r>
      <w:r>
        <w:rPr>
          <w:rFonts w:hint="eastAsia" w:ascii="宋体" w:hAnsi="宋体"/>
          <w:b/>
          <w:color w:val="000000" w:themeColor="text1"/>
          <w:szCs w:val="21"/>
          <w14:textFill>
            <w14:solidFill>
              <w14:schemeClr w14:val="tx1"/>
            </w14:solidFill>
          </w14:textFill>
        </w:rPr>
        <w:t>月</w:t>
      </w:r>
      <w:r>
        <w:rPr>
          <w:rFonts w:hint="eastAsia" w:ascii="宋体" w:hAnsi="宋体"/>
          <w:b/>
          <w:color w:val="000000" w:themeColor="text1"/>
          <w:szCs w:val="21"/>
          <w:lang w:val="en-US" w:eastAsia="zh-CN"/>
          <w14:textFill>
            <w14:solidFill>
              <w14:schemeClr w14:val="tx1"/>
            </w14:solidFill>
          </w14:textFill>
        </w:rPr>
        <w:t>8</w:t>
      </w:r>
      <w:r>
        <w:rPr>
          <w:rFonts w:hint="eastAsia" w:ascii="宋体" w:hAnsi="宋体"/>
          <w:b/>
          <w:color w:val="000000" w:themeColor="text1"/>
          <w:szCs w:val="21"/>
          <w14:textFill>
            <w14:solidFill>
              <w14:schemeClr w14:val="tx1"/>
            </w14:solidFill>
          </w14:textFill>
        </w:rPr>
        <w:t>日下午17:30（北京时间）</w:t>
      </w:r>
      <w:r>
        <w:rPr>
          <w:rFonts w:hint="eastAsia" w:ascii="宋体" w:hAnsi="宋体"/>
          <w:color w:val="000000" w:themeColor="text1"/>
          <w:szCs w:val="21"/>
          <w14:textFill>
            <w14:solidFill>
              <w14:schemeClr w14:val="tx1"/>
            </w14:solidFill>
          </w14:textFill>
        </w:rPr>
        <w:t>购买招标文件，本招标文件每套售价为人民币300.00元，售后不退。</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注：1、国e平台的域名及登录方法</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本项目在国义招标采购平台（以下简称“国e平台”，网址：new.ebidding.com）进行招标文件线上售卖（建议使用“QQ（http://browser.qq.com/）、搜狗（https://ie.sogou.com/）”浏览器。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2、新投标人的注册方法</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参加投标的单位须在购买招标文件前前往国e平台网页进行注册（注册时须在平台上传原件扫描件，或加盖单位公章的营业执照以及银行基本账户开户许可证或基本存款账户信息扫描件）。</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3、招标文件的购买方法</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招标文件由招标代理机构发售，请投标人代表购买招标文件。</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有兴趣参加本项目的单位：</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（1）首先在国e平台完成注册以及注册审批手续；</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（2）在上一步操作完成后，按照第（</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）点所述方式购买招标文件；</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（3）招标文件售价：每套为300元人民币，售后不退；提醒：无论招标文件是否收费，投标人请务必在招标文件发售截止时间前登录国e平台，完成招标文件购买及下载操作；否则将无法正常投标。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（4）招标文件购买方式：</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投标人可在国e平台注册审批通过后登陆系统购买本项目招标文件，具体步骤如下：</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1）登陆后选择“项目管理”-“我要参与”，选择对应项目并点击“立即参与”-“购买文件”；</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2）根据实际情况，填写具体信息，通过聚合支付（微信、支付宝、银联）的方式完成购买手续，文件售后概不退换。</w:t>
      </w:r>
    </w:p>
    <w:p>
      <w:pPr>
        <w:ind w:firstLine="441" w:firstLineChars="210"/>
        <w:rPr>
          <w:rFonts w:cs="宋体" w:asciiTheme="minorEastAsia" w:hAnsiTheme="minorEastAsia" w:eastAsiaTheme="minorEastAsia"/>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4、国e平台操作咨询联系人：叶小姐020-37860671,李先生020-37860665，李小姐020-37860669。</w:t>
      </w:r>
    </w:p>
    <w:p>
      <w:pPr>
        <w:ind w:firstLine="441" w:firstLineChars="21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七、投标截止时间（北京时间）：2023年</w:t>
      </w:r>
      <w:r>
        <w:rPr>
          <w:rFonts w:hint="eastAsia" w:asciiTheme="minorEastAsia" w:hAnsiTheme="minorEastAsia" w:eastAsia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lang w:val="en-US" w:eastAsia="zh-CN"/>
          <w14:textFill>
            <w14:solidFill>
              <w14:schemeClr w14:val="tx1"/>
            </w14:solidFill>
          </w14:textFill>
        </w:rPr>
        <w:t>18</w:t>
      </w:r>
      <w:r>
        <w:rPr>
          <w:rFonts w:hint="eastAsia" w:asciiTheme="minorEastAsia" w:hAnsiTheme="minorEastAsia" w:eastAsiaTheme="minorEastAsia"/>
          <w:color w:val="000000" w:themeColor="text1"/>
          <w:szCs w:val="21"/>
          <w14:textFill>
            <w14:solidFill>
              <w14:schemeClr w14:val="tx1"/>
            </w14:solidFill>
          </w14:textFill>
        </w:rPr>
        <w:t>日下午14时30分00秒(注：14时00分开始受理投标文件)</w:t>
      </w:r>
    </w:p>
    <w:p>
      <w:pPr>
        <w:ind w:firstLine="441" w:firstLineChars="21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八、投标文件送达地点(投标地址)：</w:t>
      </w:r>
      <w:r>
        <w:rPr>
          <w:rFonts w:hint="eastAsia" w:asciiTheme="minorEastAsia" w:hAnsiTheme="minorEastAsia" w:eastAsiaTheme="minorEastAsia"/>
          <w:color w:val="000000" w:themeColor="text1"/>
          <w:szCs w:val="21"/>
          <w:u w:val="single"/>
          <w14:textFill>
            <w14:solidFill>
              <w14:schemeClr w14:val="tx1"/>
            </w14:solidFill>
          </w14:textFill>
        </w:rPr>
        <w:t>珠海市香洲区凤凰北路2099号安广世纪大厦1402会议室</w:t>
      </w:r>
      <w:r>
        <w:rPr>
          <w:rFonts w:hint="eastAsia" w:asciiTheme="minorEastAsia" w:hAnsiTheme="minorEastAsia" w:eastAsiaTheme="minorEastAsia"/>
          <w:color w:val="000000" w:themeColor="text1"/>
          <w:szCs w:val="21"/>
          <w14:textFill>
            <w14:solidFill>
              <w14:schemeClr w14:val="tx1"/>
            </w14:solidFill>
          </w14:textFill>
        </w:rPr>
        <w:t>（投标文件应由投标人授权代表亲自送达投标地址，采购代理机构将不接受其它形式递交的投标文件）</w:t>
      </w:r>
    </w:p>
    <w:p>
      <w:pPr>
        <w:ind w:firstLine="441" w:firstLineChars="21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九、开标时间（北京时间）：2023年</w:t>
      </w:r>
      <w:r>
        <w:rPr>
          <w:rFonts w:hint="eastAsia" w:asciiTheme="minorEastAsia" w:hAnsiTheme="minorEastAsia" w:eastAsia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lang w:val="en-US" w:eastAsia="zh-CN"/>
          <w14:textFill>
            <w14:solidFill>
              <w14:schemeClr w14:val="tx1"/>
            </w14:solidFill>
          </w14:textFill>
        </w:rPr>
        <w:t>18</w:t>
      </w:r>
      <w:r>
        <w:rPr>
          <w:rFonts w:hint="eastAsia" w:asciiTheme="minorEastAsia" w:hAnsiTheme="minorEastAsia" w:eastAsiaTheme="minorEastAsia"/>
          <w:color w:val="000000" w:themeColor="text1"/>
          <w:szCs w:val="21"/>
          <w14:textFill>
            <w14:solidFill>
              <w14:schemeClr w14:val="tx1"/>
            </w14:solidFill>
          </w14:textFill>
        </w:rPr>
        <w:t>日下午14时30分00秒</w:t>
      </w:r>
    </w:p>
    <w:p>
      <w:pPr>
        <w:ind w:firstLine="441" w:firstLineChars="21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十、开标地点：</w:t>
      </w:r>
      <w:r>
        <w:rPr>
          <w:rFonts w:hint="eastAsia" w:asciiTheme="minorEastAsia" w:hAnsiTheme="minorEastAsia" w:eastAsiaTheme="minorEastAsia"/>
          <w:color w:val="000000" w:themeColor="text1"/>
          <w:szCs w:val="21"/>
          <w:u w:val="single"/>
          <w14:textFill>
            <w14:solidFill>
              <w14:schemeClr w14:val="tx1"/>
            </w14:solidFill>
          </w14:textFill>
        </w:rPr>
        <w:t>珠海市香洲区凤凰北路2099号安广世纪大厦1402会议室</w:t>
      </w:r>
    </w:p>
    <w:p>
      <w:pPr>
        <w:ind w:firstLine="441" w:firstLineChars="21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十一、采购人及采购代理机构的联系方式：</w:t>
      </w:r>
    </w:p>
    <w:p>
      <w:pPr>
        <w:ind w:left="6568" w:leftChars="228" w:hanging="6090" w:hangingChars="2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采购代理机构名称：国义招标股份有限公司</w:t>
      </w:r>
    </w:p>
    <w:p>
      <w:pPr>
        <w:ind w:left="6568" w:leftChars="228" w:hanging="6090" w:hangingChars="2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地    址：广州市东风东路726号18楼（邮编：510080）</w:t>
      </w:r>
    </w:p>
    <w:p>
      <w:pPr>
        <w:ind w:left="6568" w:leftChars="228" w:hanging="6090" w:hangingChars="2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分支机构：国义招标股份有限公司珠海分公司</w:t>
      </w:r>
    </w:p>
    <w:p>
      <w:pPr>
        <w:ind w:left="6568" w:leftChars="228" w:hanging="6090" w:hangingChars="2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地    址：珠海市香洲区凤凰北路2099号安广世纪大厦1402至1403室（邮编：519000）</w:t>
      </w:r>
    </w:p>
    <w:p>
      <w:pPr>
        <w:ind w:firstLine="441" w:firstLineChars="21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采购代理机构联系人：郑双茵、余力、邓锦英、陈敏娜</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电话：0756-2620022、2620024</w:t>
      </w:r>
    </w:p>
    <w:p>
      <w:pPr>
        <w:ind w:left="6568" w:leftChars="228" w:hanging="6090" w:hangingChars="2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传真：0756-2620024 </w:t>
      </w:r>
    </w:p>
    <w:p>
      <w:pPr>
        <w:ind w:left="6568" w:leftChars="228" w:hanging="6090" w:hangingChars="2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采购人联系人：王工</w:t>
      </w:r>
    </w:p>
    <w:p>
      <w:pPr>
        <w:ind w:left="6568" w:leftChars="228" w:hanging="6090" w:hangingChars="2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电话：</w:t>
      </w:r>
      <w:r>
        <w:rPr>
          <w:rFonts w:asciiTheme="minorEastAsia" w:hAnsiTheme="minorEastAsia" w:eastAsiaTheme="minorEastAsia"/>
          <w:color w:val="000000" w:themeColor="text1"/>
          <w:szCs w:val="21"/>
          <w14:textFill>
            <w14:solidFill>
              <w14:schemeClr w14:val="tx1"/>
            </w14:solidFill>
          </w14:textFill>
        </w:rPr>
        <w:t>0756-2526830</w:t>
      </w:r>
    </w:p>
    <w:p>
      <w:pPr>
        <w:ind w:left="6568" w:leftChars="228" w:hanging="6090" w:hangingChars="2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联系地址：珠海市香洲区梅华东路52号（邮编：519000）</w:t>
      </w:r>
    </w:p>
    <w:p>
      <w:pPr>
        <w:ind w:left="6568" w:leftChars="228" w:hanging="6090" w:hangingChars="2900"/>
        <w:rPr>
          <w:rFonts w:asciiTheme="minorEastAsia" w:hAnsiTheme="minorEastAsia" w:eastAsiaTheme="minorEastAsia"/>
          <w:color w:val="000000" w:themeColor="text1"/>
          <w:szCs w:val="21"/>
          <w:lang w:val="zh-CN"/>
          <w14:textFill>
            <w14:solidFill>
              <w14:schemeClr w14:val="tx1"/>
            </w14:solidFill>
          </w14:textFill>
        </w:rPr>
      </w:pPr>
    </w:p>
    <w:p>
      <w:pPr>
        <w:ind w:firstLine="480"/>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银行及账户信息：</w:t>
      </w:r>
    </w:p>
    <w:p>
      <w:pPr>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1）投标保证金缴纳账户：</w:t>
      </w:r>
    </w:p>
    <w:p>
      <w:pPr>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收款人：国义招标股份有限公司珠海分公司</w:t>
      </w:r>
    </w:p>
    <w:p>
      <w:pPr>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开户银行：招商银行股份有限公司珠海分行</w:t>
      </w:r>
    </w:p>
    <w:p>
      <w:pPr>
        <w:ind w:firstLine="48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银行账号：</w:t>
      </w:r>
      <w:r>
        <w:rPr>
          <w:rFonts w:ascii="宋体" w:hAnsi="宋体"/>
          <w:color w:val="000000" w:themeColor="text1"/>
          <w:szCs w:val="21"/>
          <w14:textFill>
            <w14:solidFill>
              <w14:schemeClr w14:val="tx1"/>
            </w14:solidFill>
          </w14:textFill>
        </w:rPr>
        <w:t>656900277410108</w:t>
      </w:r>
    </w:p>
    <w:p>
      <w:pPr>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2）中标服务费缴费账户：</w:t>
      </w:r>
    </w:p>
    <w:p>
      <w:pPr>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收款人：国义招标股份有限公司珠海分公司</w:t>
      </w:r>
    </w:p>
    <w:p>
      <w:pPr>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开户银行：招商银行股份有限公司珠海分行</w:t>
      </w:r>
    </w:p>
    <w:p>
      <w:pPr>
        <w:ind w:firstLine="48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银行账号：</w:t>
      </w:r>
      <w:r>
        <w:rPr>
          <w:rFonts w:ascii="宋体" w:hAnsi="宋体"/>
          <w:color w:val="000000" w:themeColor="text1"/>
          <w:szCs w:val="21"/>
          <w14:textFill>
            <w14:solidFill>
              <w14:schemeClr w14:val="tx1"/>
            </w14:solidFill>
          </w14:textFill>
        </w:rPr>
        <w:t>656900277410108</w:t>
      </w:r>
    </w:p>
    <w:p>
      <w:pPr>
        <w:ind w:firstLine="3255" w:firstLineChars="1550"/>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国义招标股份有限公司</w:t>
      </w:r>
    </w:p>
    <w:p>
      <w:pPr>
        <w:wordWrap w:val="0"/>
        <w:ind w:firstLine="2940" w:firstLineChars="1400"/>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2023年</w:t>
      </w:r>
      <w:r>
        <w:rPr>
          <w:rFonts w:hint="eastAsia" w:asciiTheme="minorEastAsia" w:hAnsiTheme="minorEastAsia" w:eastAsia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lang w:val="en-US" w:eastAsia="zh-CN"/>
          <w14:textFill>
            <w14:solidFill>
              <w14:schemeClr w14:val="tx1"/>
            </w14:solidFill>
          </w14:textFill>
        </w:rPr>
        <w:t>27</w:t>
      </w:r>
      <w:r>
        <w:rPr>
          <w:rFonts w:hint="eastAsia" w:asciiTheme="minorEastAsia" w:hAnsiTheme="minorEastAsia" w:eastAsiaTheme="minorEastAsia"/>
          <w:color w:val="000000" w:themeColor="text1"/>
          <w:szCs w:val="21"/>
          <w14:textFill>
            <w14:solidFill>
              <w14:schemeClr w14:val="tx1"/>
            </w14:solidFill>
          </w14:textFill>
        </w:rPr>
        <w:t>日</w:t>
      </w:r>
    </w:p>
    <w:p>
      <w:pPr>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br w:type="page"/>
      </w:r>
      <w:r>
        <w:rPr>
          <w:rFonts w:hint="eastAsia" w:asciiTheme="minorEastAsia" w:hAnsiTheme="minorEastAsia" w:eastAsiaTheme="minorEastAsia"/>
          <w:b/>
          <w:color w:val="000000" w:themeColor="text1"/>
          <w:sz w:val="28"/>
          <w:szCs w:val="28"/>
          <w14:textFill>
            <w14:solidFill>
              <w14:schemeClr w14:val="tx1"/>
            </w14:solidFill>
          </w14:textFill>
        </w:rPr>
        <w:t>第二部分　采购项目内容</w:t>
      </w:r>
    </w:p>
    <w:p>
      <w:pPr>
        <w:autoSpaceDE w:val="0"/>
        <w:autoSpaceDN w:val="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〈一〉、投标人资格要求：</w:t>
      </w:r>
    </w:p>
    <w:p>
      <w:pPr>
        <w:ind w:firstLine="441" w:firstLineChars="210"/>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1.具备《政府采购法》第二十二条规定的条件,且提供以下证明文件：</w:t>
      </w:r>
    </w:p>
    <w:p>
      <w:pPr>
        <w:ind w:firstLine="441" w:firstLineChars="210"/>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（1）</w:t>
      </w:r>
      <w:r>
        <w:rPr>
          <w:rFonts w:hint="eastAsia" w:ascii="宋体" w:hAnsi="宋体"/>
          <w:color w:val="000000" w:themeColor="text1"/>
          <w:szCs w:val="21"/>
          <w:lang w:val="zh-CN"/>
          <w14:textFill>
            <w14:solidFill>
              <w14:schemeClr w14:val="tx1"/>
            </w14:solidFill>
          </w14:textFill>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ind w:firstLine="441" w:firstLineChars="210"/>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（2）</w:t>
      </w:r>
      <w:r>
        <w:rPr>
          <w:rFonts w:hint="eastAsia" w:ascii="宋体" w:hAnsi="宋体"/>
          <w:color w:val="000000" w:themeColor="text1"/>
          <w:szCs w:val="21"/>
          <w:lang w:val="zh-CN"/>
          <w14:textFill>
            <w14:solidFill>
              <w14:schemeClr w14:val="tx1"/>
            </w14:solidFill>
          </w14:textFill>
        </w:rPr>
        <w:t>具有健全的财务会计制度；(投标人出具书面承诺函)</w:t>
      </w:r>
    </w:p>
    <w:p>
      <w:pPr>
        <w:ind w:firstLine="441" w:firstLineChars="210"/>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（3）</w:t>
      </w:r>
      <w:r>
        <w:rPr>
          <w:rFonts w:hint="eastAsia" w:ascii="宋体" w:hAnsi="宋体"/>
          <w:color w:val="000000" w:themeColor="text1"/>
          <w:szCs w:val="21"/>
          <w:lang w:val="zh-CN"/>
          <w14:textFill>
            <w14:solidFill>
              <w14:schemeClr w14:val="tx1"/>
            </w14:solidFill>
          </w14:textFill>
        </w:rPr>
        <w:t>有依法缴纳税收和社会保障资金的良好记录；(投标人出具书面承诺函)</w:t>
      </w:r>
      <w:r>
        <w:rPr>
          <w:rFonts w:ascii="宋体" w:hAnsi="宋体"/>
          <w:color w:val="000000" w:themeColor="text1"/>
          <w:szCs w:val="21"/>
          <w:lang w:val="zh-CN"/>
          <w14:textFill>
            <w14:solidFill>
              <w14:schemeClr w14:val="tx1"/>
            </w14:solidFill>
          </w14:textFill>
        </w:rPr>
        <w:t xml:space="preserve"> </w:t>
      </w:r>
    </w:p>
    <w:p>
      <w:pPr>
        <w:ind w:firstLine="441" w:firstLineChars="210"/>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4</w:t>
      </w:r>
      <w:r>
        <w:rPr>
          <w:rFonts w:ascii="宋体" w:hAnsi="宋体"/>
          <w:color w:val="000000" w:themeColor="text1"/>
          <w:szCs w:val="21"/>
          <w:lang w:val="zh-CN"/>
          <w14:textFill>
            <w14:solidFill>
              <w14:schemeClr w14:val="tx1"/>
            </w14:solidFill>
          </w14:textFill>
        </w:rPr>
        <w:t>）履行合同所必需的设备和专业技术能力的证明材料或书面声明；</w:t>
      </w:r>
    </w:p>
    <w:p>
      <w:pPr>
        <w:ind w:firstLine="441" w:firstLineChars="210"/>
        <w:rPr>
          <w:rFonts w:asciiTheme="minorEastAsia" w:hAnsiTheme="minorEastAsia" w:eastAsiaTheme="minorEastAsia"/>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5</w:t>
      </w:r>
      <w:r>
        <w:rPr>
          <w:rFonts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参加政府采购活动前三年内，在经营活动中没有重大违法记录</w:t>
      </w:r>
      <w:r>
        <w:rPr>
          <w:rFonts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重大违法记录，是指供应商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投标人出具书面承诺函)</w:t>
      </w:r>
    </w:p>
    <w:p>
      <w:pPr>
        <w:ind w:firstLine="441" w:firstLineChars="21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2.投标人未被列入“信用中国”网站(www.creditchina.gov.cn)中的“失信被执行人”或“重大税收违法案件当事人名单（即税收违法黑名单）”或“政府采购严重违法失信名单”记录名单内；在信用中国（广东珠海）网站（http：//credit.zhuhai.gov.cn）中不存在近三年因违法经营受到责令停产停业、吊销许可证或者执照、较大数额罚款等重大违法记录；不处于中国政府采购网(www.ccgp.gov.cn)“政府采购严重违法失信行为信息记录”中的禁止参加政府采购活动期间；以采购代理机构于投标截止</w:t>
      </w:r>
      <w:r>
        <w:rPr>
          <w:rFonts w:hint="eastAsia" w:asciiTheme="minorEastAsia" w:hAnsiTheme="minorEastAsia" w:eastAsiaTheme="minorEastAsia"/>
          <w:color w:val="000000" w:themeColor="text1"/>
          <w14:textFill>
            <w14:solidFill>
              <w14:schemeClr w14:val="tx1"/>
            </w14:solidFill>
          </w14:textFill>
        </w:rPr>
        <w:t>述网站查询结果为准，如相关失信记录已失效，</w:t>
      </w:r>
      <w:r>
        <w:rPr>
          <w:rFonts w:hint="eastAsia" w:asciiTheme="minorEastAsia" w:hAnsiTheme="minorEastAsia" w:eastAsiaTheme="minorEastAsia"/>
          <w:color w:val="000000" w:themeColor="text1"/>
          <w:szCs w:val="21"/>
          <w:lang w:val="zh-CN"/>
          <w14:textFill>
            <w14:solidFill>
              <w14:schemeClr w14:val="tx1"/>
            </w14:solidFill>
          </w14:textFill>
        </w:rPr>
        <w:t>投标人</w:t>
      </w:r>
      <w:r>
        <w:rPr>
          <w:rFonts w:hint="eastAsia" w:asciiTheme="minorEastAsia" w:hAnsiTheme="minorEastAsia" w:eastAsiaTheme="minorEastAsia"/>
          <w:color w:val="000000" w:themeColor="text1"/>
          <w14:textFill>
            <w14:solidFill>
              <w14:schemeClr w14:val="tx1"/>
            </w14:solidFill>
          </w14:textFill>
        </w:rPr>
        <w:t>需提供相关证明资料。</w:t>
      </w:r>
    </w:p>
    <w:p>
      <w:pPr>
        <w:ind w:firstLine="420" w:firstLineChars="2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hint="eastAsia" w:asciiTheme="majorEastAsia" w:hAnsiTheme="majorEastAsia" w:eastAsiaTheme="majorEastAsia"/>
          <w:color w:val="000000" w:themeColor="text1"/>
          <w:szCs w:val="21"/>
          <w:lang w:val="zh-CN"/>
          <w14:textFill>
            <w14:solidFill>
              <w14:schemeClr w14:val="tx1"/>
            </w14:solidFill>
          </w14:textFill>
        </w:rPr>
        <w:t>投标人具备医疗器械经营许可证副本或备案凭证（如投标人为代理经销商）或医疗器械生产许可证副本（如投标人为制造商）</w:t>
      </w:r>
    </w:p>
    <w:p>
      <w:pPr>
        <w:ind w:firstLine="420" w:firstLineChars="200"/>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lang w:val="zh-CN"/>
          <w14:textFill>
            <w14:solidFill>
              <w14:schemeClr w14:val="tx1"/>
            </w14:solidFill>
          </w14:textFill>
        </w:rPr>
        <w:t>.单位负责人为同一人或者存在直接控股、管理关系的不同供应商，不得参加同一包号投标或者未划分包号的同一招标项目投标。(投标人出具声明函)</w:t>
      </w:r>
    </w:p>
    <w:p>
      <w:pPr>
        <w:ind w:firstLine="441" w:firstLineChars="210"/>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olor w:val="000000" w:themeColor="text1"/>
          <w:szCs w:val="21"/>
          <w:lang w:val="zh-CN"/>
          <w14:textFill>
            <w14:solidFill>
              <w14:schemeClr w14:val="tx1"/>
            </w14:solidFill>
          </w14:textFill>
        </w:rPr>
        <w:t>.为采购项目提供整体设计、规范编制或者项目管理、监理、检测等服务的供应商，不得再参加该采购项目的其他采购活动。(投标人出具声明函)</w:t>
      </w:r>
    </w:p>
    <w:p>
      <w:pPr>
        <w:ind w:firstLine="441" w:firstLineChars="210"/>
        <w:rPr>
          <w:rFonts w:hint="eastAsia"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olor w:val="000000" w:themeColor="text1"/>
          <w:szCs w:val="21"/>
          <w:lang w:val="zh-CN"/>
          <w14:textFill>
            <w14:solidFill>
              <w14:schemeClr w14:val="tx1"/>
            </w14:solidFill>
          </w14:textFill>
        </w:rPr>
        <w:t>.已领购本次采购文件。(具体方式详见本项目公告)</w:t>
      </w:r>
    </w:p>
    <w:p>
      <w:pPr>
        <w:ind w:firstLine="441" w:firstLineChars="210"/>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7</w:t>
      </w:r>
      <w:r>
        <w:rPr>
          <w:rFonts w:hint="eastAsia" w:asciiTheme="minorEastAsia" w:hAnsiTheme="minorEastAsia" w:eastAsiaTheme="minorEastAsia"/>
          <w:color w:val="000000" w:themeColor="text1"/>
          <w:szCs w:val="21"/>
          <w:lang w:val="zh-CN"/>
          <w14:textFill>
            <w14:solidFill>
              <w14:schemeClr w14:val="tx1"/>
            </w14:solidFill>
          </w14:textFill>
        </w:rPr>
        <w:t>.本项目不接受联合投标体投标。</w:t>
      </w:r>
    </w:p>
    <w:p>
      <w:pPr>
        <w:pStyle w:val="16"/>
        <w:adjustRightInd w:val="0"/>
        <w:snapToGrid w:val="0"/>
        <w:rPr>
          <w:rFonts w:asciiTheme="minorEastAsia" w:hAnsiTheme="minorEastAsia" w:eastAsiaTheme="minorEastAsia"/>
          <w:b/>
          <w:color w:val="000000" w:themeColor="text1"/>
          <w14:textFill>
            <w14:solidFill>
              <w14:schemeClr w14:val="tx1"/>
            </w14:solidFill>
          </w14:textFill>
        </w:rPr>
      </w:pPr>
    </w:p>
    <w:p>
      <w:pPr>
        <w:pStyle w:val="16"/>
        <w:adjustRightInd w:val="0"/>
        <w:snapToGrid w:val="0"/>
        <w:rPr>
          <w:rFonts w:cs="Times New Roman"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〈二〉</w:t>
      </w:r>
      <w:r>
        <w:rPr>
          <w:rFonts w:hint="eastAsia" w:cs="Times New Roman" w:asciiTheme="minorEastAsia" w:hAnsiTheme="minorEastAsia" w:eastAsiaTheme="minorEastAsia"/>
          <w:b/>
          <w:color w:val="000000" w:themeColor="text1"/>
          <w14:textFill>
            <w14:solidFill>
              <w14:schemeClr w14:val="tx1"/>
            </w14:solidFill>
          </w14:textFill>
        </w:rPr>
        <w:t>、用户需求书：</w:t>
      </w:r>
      <w:r>
        <w:rPr>
          <w:rFonts w:cs="Times New Roman" w:asciiTheme="minorEastAsia" w:hAnsiTheme="minorEastAsia" w:eastAsiaTheme="minorEastAsia"/>
          <w:b/>
          <w:color w:val="000000" w:themeColor="text1"/>
          <w14:textFill>
            <w14:solidFill>
              <w14:schemeClr w14:val="tx1"/>
            </w14:solidFill>
          </w14:textFill>
        </w:rPr>
        <w:t xml:space="preserve"> </w:t>
      </w:r>
    </w:p>
    <w:p>
      <w:pPr>
        <w:pStyle w:val="16"/>
        <w:adjustRightInd w:val="0"/>
        <w:snapToGrid w:val="0"/>
        <w:jc w:val="center"/>
        <w:rPr>
          <w:rFonts w:cs="Times New Roman" w:asciiTheme="minorEastAsia" w:hAnsiTheme="minorEastAsia" w:eastAsiaTheme="minorEastAsia"/>
          <w:b/>
          <w:color w:val="000000" w:themeColor="text1"/>
          <w14:textFill>
            <w14:solidFill>
              <w14:schemeClr w14:val="tx1"/>
            </w14:solidFill>
          </w14:textFill>
        </w:rPr>
      </w:pPr>
      <w:r>
        <w:rPr>
          <w:rFonts w:hint="eastAsia" w:cs="Times New Roman" w:asciiTheme="minorEastAsia" w:hAnsiTheme="minorEastAsia" w:eastAsiaTheme="minorEastAsia"/>
          <w:b/>
          <w:color w:val="000000" w:themeColor="text1"/>
          <w14:textFill>
            <w14:solidFill>
              <w14:schemeClr w14:val="tx1"/>
            </w14:solidFill>
          </w14:textFill>
        </w:rPr>
        <w:t>服务用户需求书</w:t>
      </w:r>
    </w:p>
    <w:p>
      <w:pPr>
        <w:rPr>
          <w:rFonts w:cs="Helvetica" w:asciiTheme="minorEastAsia" w:hAnsiTheme="minorEastAsia" w:eastAsiaTheme="minorEastAsia"/>
          <w:b/>
          <w:bCs/>
          <w:color w:val="000000" w:themeColor="text1"/>
          <w:kern w:val="36"/>
          <w:szCs w:val="21"/>
          <w14:textFill>
            <w14:solidFill>
              <w14:schemeClr w14:val="tx1"/>
            </w14:solidFill>
          </w14:textFill>
        </w:rPr>
      </w:pPr>
      <w:r>
        <w:rPr>
          <w:rFonts w:hint="eastAsia" w:cs="Helvetica" w:asciiTheme="minorEastAsia" w:hAnsiTheme="minorEastAsia" w:eastAsiaTheme="minorEastAsia"/>
          <w:b/>
          <w:bCs/>
          <w:color w:val="000000" w:themeColor="text1"/>
          <w:kern w:val="36"/>
          <w:szCs w:val="21"/>
          <w14:textFill>
            <w14:solidFill>
              <w14:schemeClr w14:val="tx1"/>
            </w14:solidFill>
          </w14:textFill>
        </w:rPr>
        <w:t>一、项目建设政策背景</w:t>
      </w:r>
    </w:p>
    <w:p>
      <w:pPr>
        <w:rPr>
          <w:rFonts w:cs="Helvetica" w:asciiTheme="minorEastAsia" w:hAnsiTheme="minorEastAsia" w:eastAsiaTheme="minorEastAsia"/>
          <w:b/>
          <w:bCs/>
          <w:color w:val="000000" w:themeColor="text1"/>
          <w:kern w:val="36"/>
          <w:szCs w:val="21"/>
          <w14:textFill>
            <w14:solidFill>
              <w14:schemeClr w14:val="tx1"/>
            </w14:solidFill>
          </w14:textFill>
        </w:rPr>
      </w:pPr>
      <w:r>
        <w:rPr>
          <w:rFonts w:hint="eastAsia" w:cs="Helvetica" w:asciiTheme="minorEastAsia" w:hAnsiTheme="minorEastAsia" w:eastAsiaTheme="minorEastAsia"/>
          <w:b/>
          <w:bCs/>
          <w:color w:val="000000" w:themeColor="text1"/>
          <w:kern w:val="36"/>
          <w:szCs w:val="21"/>
          <w14:textFill>
            <w14:solidFill>
              <w14:schemeClr w14:val="tx1"/>
            </w14:solidFill>
          </w14:textFill>
        </w:rPr>
        <w:t xml:space="preserve">（一）心身健康水平现状 </w:t>
      </w:r>
    </w:p>
    <w:p>
      <w:pPr>
        <w:ind w:firstLine="420" w:firstLineChars="200"/>
        <w:rPr>
          <w:rFonts w:cs="Helvetica" w:asciiTheme="minorEastAsia" w:hAnsiTheme="minorEastAsia" w:eastAsiaTheme="minorEastAsia"/>
          <w:b/>
          <w:bCs/>
          <w:color w:val="000000" w:themeColor="text1"/>
          <w:kern w:val="36"/>
          <w:szCs w:val="21"/>
          <w14:textFill>
            <w14:solidFill>
              <w14:schemeClr w14:val="tx1"/>
            </w14:solidFill>
          </w14:textFill>
        </w:rPr>
      </w:pPr>
      <w:r>
        <w:rPr>
          <w:rFonts w:hint="eastAsia" w:cs="Helvetica" w:asciiTheme="minorEastAsia" w:hAnsiTheme="minorEastAsia" w:eastAsiaTheme="minorEastAsia"/>
          <w:b/>
          <w:bCs/>
          <w:color w:val="000000" w:themeColor="text1"/>
          <w:kern w:val="36"/>
          <w:szCs w:val="21"/>
          <w14:textFill>
            <w14:solidFill>
              <w14:schemeClr w14:val="tx1"/>
            </w14:solidFill>
          </w14:textFill>
        </w:rPr>
        <w:t xml:space="preserve">1.心理健康的现状 </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 xml:space="preserve">随着我国经济的高速发展和人们生活节奏的不断加快，现代社会为人们带来的压力也越来越大，使得人们的负面情绪也随之加大，导致大量人群处于不同程度的抑郁和焦虑状态，从而导致医院心理门诊来访人群不断增多。 </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 xml:space="preserve">近年来大量研究显示，心理状态情况与个体的人格特征有着一定的相关性。在我国，73.6%的城镇居民处于心理亚健康状态，16.1%的城镇居民存在不同程度心理问题，慢病人群中有50.1%的人存在不同程度的心理问题倾向。 </w:t>
      </w:r>
    </w:p>
    <w:p>
      <w:pPr>
        <w:ind w:firstLine="420" w:firstLineChars="200"/>
        <w:rPr>
          <w:rFonts w:cs="Helvetica" w:asciiTheme="minorEastAsia" w:hAnsiTheme="minorEastAsia" w:eastAsiaTheme="minorEastAsia"/>
          <w:b/>
          <w:bCs/>
          <w:color w:val="000000" w:themeColor="text1"/>
          <w:kern w:val="36"/>
          <w:szCs w:val="21"/>
          <w14:textFill>
            <w14:solidFill>
              <w14:schemeClr w14:val="tx1"/>
            </w14:solidFill>
          </w14:textFill>
        </w:rPr>
      </w:pPr>
      <w:r>
        <w:rPr>
          <w:rFonts w:hint="eastAsia" w:cs="Helvetica" w:asciiTheme="minorEastAsia" w:hAnsiTheme="minorEastAsia" w:eastAsiaTheme="minorEastAsia"/>
          <w:b/>
          <w:bCs/>
          <w:color w:val="000000" w:themeColor="text1"/>
          <w:kern w:val="36"/>
          <w:szCs w:val="21"/>
          <w14:textFill>
            <w14:solidFill>
              <w14:schemeClr w14:val="tx1"/>
            </w14:solidFill>
          </w14:textFill>
        </w:rPr>
        <w:t xml:space="preserve">2.常见心身疾病人群及心理障碍 </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 xml:space="preserve">常见的心身疾病人群主要包括：甲状腺结节、乳腺良性病变、子宫肌瘤、肿瘤、脑梗、心梗、糖尿病、高血压、冠心病、肥胖、失眠等亚健康人群。 </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 xml:space="preserve">常见心理障碍：焦虑烦恼、恐惧不安、躯体不适、强迫症、偏执、恐怖、焦虑、抑郁、自主神经功能紊乱等。 </w:t>
      </w:r>
    </w:p>
    <w:p>
      <w:pPr>
        <w:rPr>
          <w:rFonts w:cs="Helvetica" w:asciiTheme="minorEastAsia" w:hAnsiTheme="minorEastAsia" w:eastAsiaTheme="minorEastAsia"/>
          <w:b/>
          <w:bCs/>
          <w:color w:val="000000" w:themeColor="text1"/>
          <w:kern w:val="36"/>
          <w:szCs w:val="21"/>
          <w14:textFill>
            <w14:solidFill>
              <w14:schemeClr w14:val="tx1"/>
            </w14:solidFill>
          </w14:textFill>
        </w:rPr>
      </w:pPr>
      <w:r>
        <w:rPr>
          <w:rFonts w:hint="eastAsia" w:cs="Helvetica" w:asciiTheme="minorEastAsia" w:hAnsiTheme="minorEastAsia" w:eastAsiaTheme="minorEastAsia"/>
          <w:b/>
          <w:bCs/>
          <w:color w:val="000000" w:themeColor="text1"/>
          <w:kern w:val="36"/>
          <w:szCs w:val="21"/>
          <w14:textFill>
            <w14:solidFill>
              <w14:schemeClr w14:val="tx1"/>
            </w14:solidFill>
          </w14:textFill>
        </w:rPr>
        <w:t xml:space="preserve">(二）政策法规 </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 xml:space="preserve">2016 年 12 月国家卫生计生委、中宣部等 22 部门共同印发《关于加强心理健康服务的指导意见》，建立健全心理健康服务体系，加强医疗机构心理健康服务能力，鼓励各级各类医疗机构在诊疗服务中加强人文关怀，普及心理咨询、治疗技术在临床诊疗中的应用，提供心理健康咨询与指导、心理疾病的筛查与转诊服务。 </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 xml:space="preserve">2018 年 11 月 7 日国家卫健委指定并公布了《进一步改善医疗服务行动计划（2018——2020年）绩效考核指标》，文件第 31 条在人文服务考核上，此次考核指标中新增患者心理疏导情况，考核强调建立相关制度，有制度有执行得满分，有制度无执行或有执行无制度得60%分，无制度无执行不得分；患者心理疏导是指针对住院病人，医院提供患者心理状态初筛，且根据需求提供心理指导。文件第 32 条在人文服务考核上，此次考核指标中新增医务人员心理疏导情况；关于医护人员的心理疏导有制度有执行得满分，有制度无执行或有执行无制度得 60%分，无制度无执行不得分,医务人员心理疏导是指针对医务人员医院根据需求提供心理指导或压力舒缓等服务。 </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 xml:space="preserve">2019 年 7 月由健康中国行动推进委员会制定印发的《健康中国行动（2019-2030年）》围绕疾病预防和健康促进两大核心，提出将开展 15 个重大专项行动，促进以治病为中心向以人民健康为中心转变，努力使群众不生病、少生病。专项行动包括心理健康促进行动等 15 个专项。 </w:t>
      </w:r>
    </w:p>
    <w:p>
      <w:pPr>
        <w:rPr>
          <w:rFonts w:cs="Helvetica" w:asciiTheme="minorEastAsia" w:hAnsiTheme="minorEastAsia" w:eastAsiaTheme="minorEastAsia"/>
          <w:b/>
          <w:bCs/>
          <w:color w:val="000000" w:themeColor="text1"/>
          <w:kern w:val="36"/>
          <w:szCs w:val="21"/>
          <w14:textFill>
            <w14:solidFill>
              <w14:schemeClr w14:val="tx1"/>
            </w14:solidFill>
          </w14:textFill>
        </w:rPr>
      </w:pPr>
      <w:r>
        <w:rPr>
          <w:rFonts w:hint="eastAsia" w:cs="Helvetica" w:asciiTheme="minorEastAsia" w:hAnsiTheme="minorEastAsia" w:eastAsiaTheme="minorEastAsia"/>
          <w:b/>
          <w:bCs/>
          <w:color w:val="000000" w:themeColor="text1"/>
          <w:kern w:val="36"/>
          <w:szCs w:val="21"/>
          <w14:textFill>
            <w14:solidFill>
              <w14:schemeClr w14:val="tx1"/>
            </w14:solidFill>
          </w14:textFill>
        </w:rPr>
        <w:t>二、项目建设目的</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 xml:space="preserve">心理检测信息系统适用于医院精神心理科、健康管理中心、产科、肿瘤中心、脑血管病中心、儿科乃至全院各个临床科室开展针对参检人员、门诊患者、住院患者开展心理检测和辅助心理干预，为参检人员或者患者提供基于“生物-心理-社会”现代医学模式的心身健康服务。 </w:t>
      </w:r>
    </w:p>
    <w:p>
      <w:pPr>
        <w:rPr>
          <w:rFonts w:cs="Helvetica" w:asciiTheme="minorEastAsia" w:hAnsiTheme="minorEastAsia" w:eastAsiaTheme="minorEastAsia"/>
          <w:b/>
          <w:bCs/>
          <w:color w:val="000000" w:themeColor="text1"/>
          <w:kern w:val="36"/>
          <w:szCs w:val="21"/>
          <w14:textFill>
            <w14:solidFill>
              <w14:schemeClr w14:val="tx1"/>
            </w14:solidFill>
          </w14:textFill>
        </w:rPr>
      </w:pPr>
      <w:r>
        <w:rPr>
          <w:rFonts w:hint="eastAsia" w:cs="Helvetica" w:asciiTheme="minorEastAsia" w:hAnsiTheme="minorEastAsia" w:eastAsiaTheme="minorEastAsia"/>
          <w:b/>
          <w:bCs/>
          <w:color w:val="000000" w:themeColor="text1"/>
          <w:kern w:val="36"/>
          <w:szCs w:val="21"/>
          <w14:textFill>
            <w14:solidFill>
              <w14:schemeClr w14:val="tx1"/>
            </w14:solidFill>
          </w14:textFill>
        </w:rPr>
        <w:t>（1）健康管理中心开展心理体检</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健康管理中心开展心理体检业务，适宜的心理体检人群包括儿童、青少年（学生）、教师、公务员、企事业单位员工等；</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心理体检业务既可以考虑加入到部分现有的体检套餐里面，也可以考虑单独进行心理体检业务的开展。</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心理体检既要支持参加人员在健康管理中心现场进行心理评估，同时还要支持参检人员不来健康管理中心的情形下，同样能支持开展非现场方式的心理体检业务。</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针对各检测参检人员，系统需要能够智能制定适合每个参检人员不同情绪状态的心理体检套餐，支持健康管理中心开展个体化心理体检业务。</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健康管理中心团检业务对效能要求较高，心理体检业务的开展和落地，需要心理健康管理系统支持参检人员通过微信小程序进行碎片化时间进行心理测评，才能满足团检时间效率的要求。</w:t>
      </w:r>
    </w:p>
    <w:p>
      <w:pPr>
        <w:rPr>
          <w:rFonts w:cs="Helvetica" w:asciiTheme="minorEastAsia" w:hAnsiTheme="minorEastAsia" w:eastAsiaTheme="minorEastAsia"/>
          <w:b/>
          <w:bCs/>
          <w:color w:val="000000" w:themeColor="text1"/>
          <w:kern w:val="36"/>
          <w:szCs w:val="21"/>
          <w14:textFill>
            <w14:solidFill>
              <w14:schemeClr w14:val="tx1"/>
            </w14:solidFill>
          </w14:textFill>
        </w:rPr>
      </w:pPr>
      <w:r>
        <w:rPr>
          <w:rFonts w:hint="eastAsia" w:cs="Helvetica" w:asciiTheme="minorEastAsia" w:hAnsiTheme="minorEastAsia" w:eastAsiaTheme="minorEastAsia"/>
          <w:b/>
          <w:bCs/>
          <w:color w:val="000000" w:themeColor="text1"/>
          <w:kern w:val="36"/>
          <w:szCs w:val="21"/>
          <w14:textFill>
            <w14:solidFill>
              <w14:schemeClr w14:val="tx1"/>
            </w14:solidFill>
          </w14:textFill>
        </w:rPr>
        <w:t>（2）产科开展孕产妇心理保健模式</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根据国家卫建委2020年9月11日颁发的《关于探索抑郁症特色服务方案》中的规定，要把抑郁症筛查纳入到孕检常规和产后访视里；根据《孕产妇心理健康管理专家共识2019》，要在孕早期、孕中期、孕晚期和产后42天不同孕期进行心理评估和心理辅助干预。</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临床科室针对孕产妇需要开展个体化的心理筛查和评估，以符合不同患者不同的情绪状态类型，给出个体化的心理筛查方案。同时，为避免单纯的心理量表测评无法避免因患者答题时隐瞒真实情况导致的测评准确性问题，需要对患者同时进行HRV生物评估，提供交感神经-副交感神经张力和平衡度的评估指标，丰富临床诊断信息和提高准确性。</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同时，系统需要支持非药物辅助心理干预功能，以适应孕产期作为特殊时期孕产妇容易出现孕期焦虑和围产期抑郁等情绪，容易出现因心理问答题导致的躯体化症状的情形，所以，系统还需要具备辅助心理干预功能，能够为孕产妇提供必要的辅助心理干预内容，将这些辅助干预的呼吸训练、松弛训练、音乐等动漫视频配置到孕产妇的小程序上，有助于孕产妇随时随地进行放松训练，缓解焦虑或者抑郁情绪，改善或者消除躯体化症状。</w:t>
      </w:r>
    </w:p>
    <w:p>
      <w:pPr>
        <w:rPr>
          <w:rFonts w:cs="Helvetica" w:asciiTheme="minorEastAsia" w:hAnsiTheme="minorEastAsia" w:eastAsiaTheme="minorEastAsia"/>
          <w:b/>
          <w:bCs/>
          <w:color w:val="000000" w:themeColor="text1"/>
          <w:kern w:val="36"/>
          <w:szCs w:val="21"/>
          <w14:textFill>
            <w14:solidFill>
              <w14:schemeClr w14:val="tx1"/>
            </w14:solidFill>
          </w14:textFill>
        </w:rPr>
      </w:pPr>
      <w:r>
        <w:rPr>
          <w:rFonts w:hint="eastAsia" w:cs="Helvetica" w:asciiTheme="minorEastAsia" w:hAnsiTheme="minorEastAsia" w:eastAsiaTheme="minorEastAsia"/>
          <w:b/>
          <w:bCs/>
          <w:color w:val="000000" w:themeColor="text1"/>
          <w:kern w:val="36"/>
          <w:szCs w:val="21"/>
          <w14:textFill>
            <w14:solidFill>
              <w14:schemeClr w14:val="tx1"/>
            </w14:solidFill>
          </w14:textFill>
        </w:rPr>
        <w:t>（3）肿瘤科、消化科、神内科等其他科室开展患者心理评估模式</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肿瘤科的患者多伴发焦虑、抑郁、睡眠障碍、自杀倾向等情绪状态或者心理疾病，需要对患者进行筛查评估，防范自杀风险等。</w:t>
      </w:r>
    </w:p>
    <w:p>
      <w:pPr>
        <w:rPr>
          <w:rFonts w:cs="Helvetica" w:asciiTheme="minorEastAsia" w:hAnsiTheme="minorEastAsia" w:eastAsiaTheme="minorEastAsia"/>
          <w:b/>
          <w:bCs/>
          <w:color w:val="000000" w:themeColor="text1"/>
          <w:kern w:val="36"/>
          <w:szCs w:val="21"/>
          <w14:textFill>
            <w14:solidFill>
              <w14:schemeClr w14:val="tx1"/>
            </w14:solidFill>
          </w14:textFill>
        </w:rPr>
      </w:pPr>
      <w:r>
        <w:rPr>
          <w:rFonts w:hint="eastAsia" w:cs="Helvetica" w:asciiTheme="minorEastAsia" w:hAnsiTheme="minorEastAsia" w:eastAsiaTheme="minorEastAsia"/>
          <w:b/>
          <w:bCs/>
          <w:color w:val="000000" w:themeColor="text1"/>
          <w:kern w:val="36"/>
          <w:szCs w:val="21"/>
          <w14:textFill>
            <w14:solidFill>
              <w14:schemeClr w14:val="tx1"/>
            </w14:solidFill>
          </w14:textFill>
        </w:rPr>
        <w:t>（4）精神心理科/心理科业务指导和管理模式</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精神心理科指导体检科、产科、肿瘤科、消化科等多个科室的住院患者或者门诊患者开展心理筛查服务；同时，无论对于门诊患者还是住院患者，对于筛查出来的中重度或者精神病性患者，都需要及时转诊到精神心理科/心理科做进一步诊断和治疗。</w:t>
      </w:r>
    </w:p>
    <w:p>
      <w:pPr>
        <w:ind w:firstLine="420" w:firstLineChars="200"/>
        <w:rPr>
          <w:rFonts w:cs="Helvetica" w:asciiTheme="minorEastAsia" w:hAnsiTheme="minorEastAsia" w:eastAsiaTheme="minorEastAsia"/>
          <w:bCs/>
          <w:color w:val="000000" w:themeColor="text1"/>
          <w:kern w:val="36"/>
          <w:szCs w:val="21"/>
          <w14:textFill>
            <w14:solidFill>
              <w14:schemeClr w14:val="tx1"/>
            </w14:solidFill>
          </w14:textFill>
        </w:rPr>
      </w:pPr>
      <w:r>
        <w:rPr>
          <w:rFonts w:hint="eastAsia" w:cs="Helvetica" w:asciiTheme="minorEastAsia" w:hAnsiTheme="minorEastAsia" w:eastAsiaTheme="minorEastAsia"/>
          <w:bCs/>
          <w:color w:val="000000" w:themeColor="text1"/>
          <w:kern w:val="36"/>
          <w:szCs w:val="21"/>
          <w14:textFill>
            <w14:solidFill>
              <w14:schemeClr w14:val="tx1"/>
            </w14:solidFill>
          </w14:textFill>
        </w:rPr>
        <w:t xml:space="preserve">及时管理全院各科室心理测评情况，辅助完成心理干预工作，通过数据统计和病程分析，协助医院完成各项心理科研的基础数据收集，为医院科研提供数据支持。 </w:t>
      </w:r>
    </w:p>
    <w:p>
      <w:pPr>
        <w:rPr>
          <w:rFonts w:cs="Helvetica" w:asciiTheme="minorEastAsia" w:hAnsiTheme="minorEastAsia" w:eastAsiaTheme="minorEastAsia"/>
          <w:b/>
          <w:bCs/>
          <w:color w:val="000000" w:themeColor="text1"/>
          <w:kern w:val="36"/>
          <w:szCs w:val="21"/>
          <w14:textFill>
            <w14:solidFill>
              <w14:schemeClr w14:val="tx1"/>
            </w14:solidFill>
          </w14:textFill>
        </w:rPr>
      </w:pPr>
      <w:r>
        <w:rPr>
          <w:rFonts w:hint="eastAsia" w:cs="Helvetica" w:asciiTheme="minorEastAsia" w:hAnsiTheme="minorEastAsia" w:eastAsiaTheme="minorEastAsia"/>
          <w:b/>
          <w:bCs/>
          <w:color w:val="000000" w:themeColor="text1"/>
          <w:kern w:val="36"/>
          <w:szCs w:val="21"/>
          <w14:textFill>
            <w14:solidFill>
              <w14:schemeClr w14:val="tx1"/>
            </w14:solidFill>
          </w14:textFill>
        </w:rPr>
        <w:t>三、项目建设要求</w:t>
      </w:r>
    </w:p>
    <w:p>
      <w:pPr>
        <w:rPr>
          <w:rFonts w:cs="Helvetica" w:asciiTheme="minorEastAsia" w:hAnsiTheme="minorEastAsia" w:eastAsiaTheme="minorEastAsia"/>
          <w:b/>
          <w:bCs/>
          <w:color w:val="000000" w:themeColor="text1"/>
          <w:kern w:val="36"/>
          <w:szCs w:val="21"/>
          <w14:textFill>
            <w14:solidFill>
              <w14:schemeClr w14:val="tx1"/>
            </w14:solidFill>
          </w14:textFill>
        </w:rPr>
      </w:pPr>
      <w:r>
        <w:rPr>
          <w:rFonts w:hint="eastAsia" w:cs="Helvetica" w:asciiTheme="minorEastAsia" w:hAnsiTheme="minorEastAsia" w:eastAsiaTheme="minorEastAsia"/>
          <w:b/>
          <w:bCs/>
          <w:color w:val="000000" w:themeColor="text1"/>
          <w:kern w:val="36"/>
          <w:szCs w:val="21"/>
          <w14:textFill>
            <w14:solidFill>
              <w14:schemeClr w14:val="tx1"/>
            </w14:solidFill>
          </w14:textFill>
        </w:rPr>
        <w:t>（一）总体技术要求</w:t>
      </w:r>
    </w:p>
    <w:tbl>
      <w:tblPr>
        <w:tblStyle w:val="3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序号</w:t>
            </w:r>
          </w:p>
        </w:tc>
        <w:tc>
          <w:tcPr>
            <w:tcW w:w="1276" w:type="dxa"/>
            <w:vAlign w:val="center"/>
          </w:tcPr>
          <w:p>
            <w:pPr>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项目</w:t>
            </w:r>
          </w:p>
        </w:tc>
        <w:tc>
          <w:tcPr>
            <w:tcW w:w="7654" w:type="dxa"/>
            <w:vAlign w:val="center"/>
          </w:tcPr>
          <w:p>
            <w:pPr>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1276"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技术与架构</w:t>
            </w:r>
          </w:p>
        </w:tc>
        <w:tc>
          <w:tcPr>
            <w:tcW w:w="7654" w:type="dxa"/>
            <w:vAlign w:val="center"/>
          </w:tcPr>
          <w:p>
            <w:pPr>
              <w:pStyle w:val="11"/>
              <w:spacing w:line="240" w:lineRule="auto"/>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（1）系统采用线上线下同步传输技术，采用C/S+B/S+微信小程序+APP等架构方式。</w:t>
            </w:r>
          </w:p>
          <w:p>
            <w:pPr>
              <w:pStyle w:val="11"/>
              <w:spacing w:line="240" w:lineRule="auto"/>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（2）量表配置支持B/S架构下多网页端进行管理，可在IE、360（极速模式）、Chrome 等浏览器上正常运行。</w:t>
            </w:r>
          </w:p>
          <w:p>
            <w:pPr>
              <w:pStyle w:val="11"/>
              <w:spacing w:line="240" w:lineRule="auto"/>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（3）量表测评和心率变异性检测采用C/S架构下的应用软件实现；数据采集支持微信小程序、APP、P</w:t>
            </w:r>
            <w:r>
              <w:rPr>
                <w:rFonts w:cs="宋体" w:asciiTheme="minorEastAsia" w:hAnsiTheme="minorEastAsia" w:eastAsiaTheme="minorEastAsia"/>
                <w:color w:val="000000" w:themeColor="text1"/>
                <w:kern w:val="0"/>
                <w:szCs w:val="21"/>
                <w14:textFill>
                  <w14:solidFill>
                    <w14:schemeClr w14:val="tx1"/>
                  </w14:solidFill>
                </w14:textFill>
              </w:rPr>
              <w:t>C</w:t>
            </w:r>
            <w:r>
              <w:rPr>
                <w:rFonts w:hint="eastAsia" w:cs="宋体" w:asciiTheme="minorEastAsia" w:hAnsiTheme="minorEastAsia" w:eastAsiaTheme="minorEastAsia"/>
                <w:color w:val="000000" w:themeColor="text1"/>
                <w:kern w:val="0"/>
                <w:szCs w:val="21"/>
                <w14:textFill>
                  <w14:solidFill>
                    <w14:schemeClr w14:val="tx1"/>
                  </w14:solidFill>
                </w14:textFill>
              </w:rPr>
              <w:t>端</w:t>
            </w:r>
            <w:r>
              <w:rPr>
                <w:rFonts w:cs="宋体" w:asciiTheme="minorEastAsia" w:hAnsiTheme="minorEastAsia" w:eastAsiaTheme="minorEastAsia"/>
                <w:color w:val="000000" w:themeColor="text1"/>
                <w:kern w:val="0"/>
                <w:szCs w:val="21"/>
                <w14:textFill>
                  <w14:solidFill>
                    <w14:schemeClr w14:val="tx1"/>
                  </w14:solidFill>
                </w14:textFill>
              </w:rPr>
              <w:t>等</w:t>
            </w:r>
            <w:r>
              <w:rPr>
                <w:rFonts w:hint="eastAsia" w:cs="宋体" w:asciiTheme="minorEastAsia" w:hAnsiTheme="minorEastAsia" w:eastAsiaTheme="minorEastAsia"/>
                <w:color w:val="000000" w:themeColor="text1"/>
                <w:kern w:val="0"/>
                <w:szCs w:val="21"/>
                <w14:textFill>
                  <w14:solidFill>
                    <w14:schemeClr w14:val="tx1"/>
                  </w14:solidFill>
                </w14:textFill>
              </w:rPr>
              <w:t>多种采集方式。</w:t>
            </w:r>
          </w:p>
          <w:p>
            <w:pPr>
              <w:pStyle w:val="11"/>
              <w:spacing w:line="240" w:lineRule="auto"/>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（4）兼容Windows、Linux、Win Server等多种操作系统。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1276" w:type="dxa"/>
            <w:vAlign w:val="center"/>
          </w:tcPr>
          <w:p>
            <w:pPr>
              <w:pStyle w:val="95"/>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应用场景及模式</w:t>
            </w:r>
          </w:p>
        </w:tc>
        <w:tc>
          <w:tcPr>
            <w:tcW w:w="7654" w:type="dxa"/>
            <w:vAlign w:val="center"/>
          </w:tcPr>
          <w:p>
            <w:pPr>
              <w:ind w:right="210" w:right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支持院内本地部署或院外云部署模式，满足精神心理科医生辅助诊断、体检中心（支持团检和个检模式）、妇产科、肿瘤中心、</w:t>
            </w:r>
            <w:r>
              <w:rPr>
                <w:rFonts w:asciiTheme="minorEastAsia" w:hAnsiTheme="minorEastAsia" w:eastAsiaTheme="minorEastAsia"/>
                <w:color w:val="000000" w:themeColor="text1"/>
                <w:szCs w:val="21"/>
                <w14:textFill>
                  <w14:solidFill>
                    <w14:schemeClr w14:val="tx1"/>
                  </w14:solidFill>
                </w14:textFill>
              </w:rPr>
              <w:t>儿科</w:t>
            </w:r>
            <w:r>
              <w:rPr>
                <w:rFonts w:hint="eastAsia" w:asciiTheme="minorEastAsia" w:hAnsiTheme="minorEastAsia" w:eastAsiaTheme="minorEastAsia"/>
                <w:color w:val="000000" w:themeColor="text1"/>
                <w:szCs w:val="21"/>
                <w14:textFill>
                  <w14:solidFill>
                    <w14:schemeClr w14:val="tx1"/>
                  </w14:solidFill>
                </w14:textFill>
              </w:rPr>
              <w:t>、脑血管病中心等多个科室筛查和评估。</w:t>
            </w:r>
          </w:p>
          <w:p>
            <w:pPr>
              <w:numPr>
                <w:ilvl w:val="0"/>
                <w:numId w:val="4"/>
              </w:numPr>
              <w:ind w:right="210" w:right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健康管理中心应用模式：团检及个检应用模式</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满足体检业务特点需求，支持1000人以上同步心理量表测评（团检配置、公务员体检模式、个检HRV化）。</w:t>
            </w:r>
          </w:p>
          <w:p>
            <w:pPr>
              <w:ind w:right="210" w:right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）住院病区及门诊应用模式：支持多病区及门诊应用场景，满足导向筛查、心理测评、心率变异性检测等的业务需求。</w:t>
            </w:r>
          </w:p>
          <w:p>
            <w:pPr>
              <w:ind w:right="210" w:right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）精神心理科应用模式：支持专业心理科详细的心理测评加心率变异性检测综合辅助诊断，提供详细的评估指导内容作为医生综合评估与指导的基础。</w:t>
            </w:r>
          </w:p>
          <w:p>
            <w:pPr>
              <w:ind w:right="210" w:right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（4）全院系统应用：满足全院多科室联动与业务综合管理。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p>
        </w:tc>
        <w:tc>
          <w:tcPr>
            <w:tcW w:w="1276" w:type="dxa"/>
            <w:vAlign w:val="center"/>
          </w:tcPr>
          <w:p>
            <w:pPr>
              <w:pStyle w:val="95"/>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测评方式</w:t>
            </w:r>
          </w:p>
        </w:tc>
        <w:tc>
          <w:tcPr>
            <w:tcW w:w="7654" w:type="dxa"/>
            <w:vAlign w:val="center"/>
          </w:tcPr>
          <w:p>
            <w:pPr>
              <w:pStyle w:val="11"/>
              <w:spacing w:line="240" w:lineRule="auto"/>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（1）系统支持在医院内大规模不限数量部署，支持PC、平板、手机扫描二维码测评、微信接入测评（小程序）等多种测评方式。</w:t>
            </w:r>
          </w:p>
          <w:p>
            <w:pPr>
              <w:pStyle w:val="11"/>
              <w:spacing w:line="240" w:lineRule="auto"/>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（2）心理测评不仅采用自评、他评的主观量表测评方式，支持配合采用客观心率变异性检测生理指标方式（生物压力评估（HRV）进行综合评估，支持1对1 的测评方式，同时支持可拓展系统支持多部HRV同步检测。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w:t>
            </w:r>
          </w:p>
        </w:tc>
        <w:tc>
          <w:tcPr>
            <w:tcW w:w="1276" w:type="dxa"/>
            <w:vAlign w:val="center"/>
          </w:tcPr>
          <w:p>
            <w:pPr>
              <w:pStyle w:val="95"/>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心理量表</w:t>
            </w:r>
          </w:p>
        </w:tc>
        <w:tc>
          <w:tcPr>
            <w:tcW w:w="7654"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系统须拥有大量专业的权威量表满足临床各科室需求。心理量表库包含200套以上常用量表，支持心理科、产科、肿瘤科、消化科、神经内科、健康管理子中心以及其他科室开展针对婴幼儿、孕产妇、老年人、帕金森、老年痴呆等不同的患者群体，以及健康管理中心针对青少年、教师、公务员、公交司机以及企事业单位的高压职业人群开展心理体检和心理筛查诊断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5</w:t>
            </w:r>
          </w:p>
        </w:tc>
        <w:tc>
          <w:tcPr>
            <w:tcW w:w="1276" w:type="dxa"/>
            <w:vAlign w:val="center"/>
          </w:tcPr>
          <w:p>
            <w:pPr>
              <w:pStyle w:val="95"/>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危机预警</w:t>
            </w:r>
          </w:p>
        </w:tc>
        <w:tc>
          <w:tcPr>
            <w:tcW w:w="7654" w:type="dxa"/>
            <w:vAlign w:val="center"/>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支持根据测量结果智能的按照心理问题的严重程度进行多级分类，并用不同的醒目颜色进行区别显示,可以筛选出该严重程度级别的人员，结果清晰，一目了然。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6</w:t>
            </w:r>
          </w:p>
        </w:tc>
        <w:tc>
          <w:tcPr>
            <w:tcW w:w="1276" w:type="dxa"/>
            <w:vAlign w:val="center"/>
          </w:tcPr>
          <w:p>
            <w:pPr>
              <w:pStyle w:val="95"/>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心身整体干预</w:t>
            </w:r>
          </w:p>
        </w:tc>
        <w:tc>
          <w:tcPr>
            <w:tcW w:w="7654" w:type="dxa"/>
            <w:vAlign w:val="center"/>
          </w:tcPr>
          <w:p>
            <w:pPr>
              <w:pStyle w:val="95"/>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根据测评结果，智能推荐多维度干预方案。支持心理的音视频干预、系统辅助人工干预；也支持患者离开医院后在微信小程序中进行音视频心理干预，支持远程干预套餐的配置、呈现及有效期管理。支持1000人以上同步进行心理辅助干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7</w:t>
            </w:r>
          </w:p>
        </w:tc>
        <w:tc>
          <w:tcPr>
            <w:tcW w:w="1276" w:type="dxa"/>
            <w:vAlign w:val="center"/>
          </w:tcPr>
          <w:p>
            <w:pPr>
              <w:pStyle w:val="95"/>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报告</w:t>
            </w:r>
          </w:p>
        </w:tc>
        <w:tc>
          <w:tcPr>
            <w:tcW w:w="7654" w:type="dxa"/>
            <w:vAlign w:val="center"/>
          </w:tcPr>
          <w:p>
            <w:pPr>
              <w:pStyle w:val="95"/>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报告</w:t>
            </w:r>
            <w:r>
              <w:rPr>
                <w:rFonts w:asciiTheme="minorEastAsia" w:hAnsiTheme="minorEastAsia" w:eastAsiaTheme="minorEastAsia"/>
                <w:color w:val="000000" w:themeColor="text1"/>
                <w:sz w:val="21"/>
                <w:szCs w:val="21"/>
                <w14:textFill>
                  <w14:solidFill>
                    <w14:schemeClr w14:val="tx1"/>
                  </w14:solidFill>
                </w14:textFill>
              </w:rPr>
              <w:t>支持查看</w:t>
            </w:r>
            <w:r>
              <w:rPr>
                <w:rFonts w:hint="eastAsia" w:asciiTheme="minorEastAsia" w:hAnsiTheme="minorEastAsia" w:eastAsiaTheme="minorEastAsia"/>
                <w:color w:val="000000" w:themeColor="text1"/>
                <w:sz w:val="21"/>
                <w:szCs w:val="21"/>
                <w14:textFill>
                  <w14:solidFill>
                    <w14:schemeClr w14:val="tx1"/>
                  </w14:solidFill>
                </w14:textFill>
              </w:rPr>
              <w:t>测评结果、详细分析和剖面图，可导出</w:t>
            </w:r>
            <w:r>
              <w:rPr>
                <w:rFonts w:asciiTheme="minorEastAsia" w:hAnsiTheme="minorEastAsia" w:eastAsiaTheme="minorEastAsia"/>
                <w:color w:val="000000" w:themeColor="text1"/>
                <w:sz w:val="21"/>
                <w:szCs w:val="21"/>
                <w14:textFill>
                  <w14:solidFill>
                    <w14:schemeClr w14:val="tx1"/>
                  </w14:solidFill>
                </w14:textFill>
              </w:rPr>
              <w:t>png</w:t>
            </w:r>
            <w:r>
              <w:rPr>
                <w:rFonts w:hint="eastAsia" w:asciiTheme="minorEastAsia" w:hAnsiTheme="minorEastAsia" w:eastAsiaTheme="minorEastAsia"/>
                <w:color w:val="000000" w:themeColor="text1"/>
                <w:sz w:val="21"/>
                <w:szCs w:val="21"/>
                <w14:textFill>
                  <w14:solidFill>
                    <w14:schemeClr w14:val="tx1"/>
                  </w14:solidFill>
                </w14:textFill>
              </w:rPr>
              <w:t>、pdf等多种格式，支持打印。可查询个体做过的量表结论，也可查询某个量表所测的人。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8</w:t>
            </w:r>
          </w:p>
        </w:tc>
        <w:tc>
          <w:tcPr>
            <w:tcW w:w="1276" w:type="dxa"/>
            <w:vAlign w:val="center"/>
          </w:tcPr>
          <w:p>
            <w:pPr>
              <w:pStyle w:val="95"/>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数据分析</w:t>
            </w:r>
          </w:p>
        </w:tc>
        <w:tc>
          <w:tcPr>
            <w:tcW w:w="7654" w:type="dxa"/>
            <w:vAlign w:val="center"/>
          </w:tcPr>
          <w:p>
            <w:pPr>
              <w:pStyle w:val="95"/>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支持科学全面和强大的数据统计分析功能和病程分析，为临床和科研提供数据支持。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9</w:t>
            </w:r>
          </w:p>
        </w:tc>
        <w:tc>
          <w:tcPr>
            <w:tcW w:w="1276" w:type="dxa"/>
            <w:vAlign w:val="center"/>
          </w:tcPr>
          <w:p>
            <w:pPr>
              <w:pStyle w:val="95"/>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权限管理</w:t>
            </w:r>
          </w:p>
        </w:tc>
        <w:tc>
          <w:tcPr>
            <w:tcW w:w="7654" w:type="dxa"/>
            <w:vAlign w:val="center"/>
          </w:tcPr>
          <w:p>
            <w:pPr>
              <w:pStyle w:val="95"/>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在权限管理方面采用授权机制，提供基于角色、基于部门、基于用户等多种授权模式，从而实现医院不同科室、不同用户在数据使用和业务使用上的多层级组织化管理。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r>
              <w:rPr>
                <w:rFonts w:asciiTheme="minorEastAsia" w:hAnsiTheme="minorEastAsia" w:eastAsiaTheme="minorEastAsia" w:cstheme="minorEastAsia"/>
                <w:color w:val="000000" w:themeColor="text1"/>
                <w:szCs w:val="21"/>
                <w14:textFill>
                  <w14:solidFill>
                    <w14:schemeClr w14:val="tx1"/>
                  </w14:solidFill>
                </w14:textFill>
              </w:rPr>
              <w:t>0</w:t>
            </w:r>
          </w:p>
        </w:tc>
        <w:tc>
          <w:tcPr>
            <w:tcW w:w="1276" w:type="dxa"/>
            <w:vAlign w:val="center"/>
          </w:tcPr>
          <w:p>
            <w:pPr>
              <w:pStyle w:val="95"/>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数据库</w:t>
            </w:r>
          </w:p>
        </w:tc>
        <w:tc>
          <w:tcPr>
            <w:tcW w:w="7654" w:type="dxa"/>
            <w:vAlign w:val="center"/>
          </w:tcPr>
          <w:p>
            <w:pPr>
              <w:pStyle w:val="95"/>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数据库部署在</w:t>
            </w:r>
            <w:r>
              <w:rPr>
                <w:rFonts w:asciiTheme="minorEastAsia" w:hAnsiTheme="minorEastAsia" w:eastAsiaTheme="minorEastAsia"/>
                <w:color w:val="000000" w:themeColor="text1"/>
                <w:sz w:val="21"/>
                <w:szCs w:val="21"/>
                <w14:textFill>
                  <w14:solidFill>
                    <w14:schemeClr w14:val="tx1"/>
                  </w14:solidFill>
                </w14:textFill>
              </w:rPr>
              <w:t>院内</w:t>
            </w:r>
            <w:r>
              <w:rPr>
                <w:rFonts w:hint="eastAsia" w:asciiTheme="minorEastAsia" w:hAnsiTheme="minorEastAsia" w:eastAsiaTheme="minorEastAsia"/>
                <w:color w:val="000000" w:themeColor="text1"/>
                <w:sz w:val="21"/>
                <w:szCs w:val="21"/>
                <w14:textFill>
                  <w14:solidFill>
                    <w14:schemeClr w14:val="tx1"/>
                  </w14:solidFill>
                </w14:textFill>
              </w:rPr>
              <w:t>网络</w:t>
            </w:r>
            <w:r>
              <w:rPr>
                <w:rFonts w:asciiTheme="minorEastAsia" w:hAnsiTheme="minorEastAsia" w:eastAsiaTheme="minorEastAsia"/>
                <w:color w:val="000000" w:themeColor="text1"/>
                <w:sz w:val="21"/>
                <w:szCs w:val="21"/>
                <w14:textFill>
                  <w14:solidFill>
                    <w14:schemeClr w14:val="tx1"/>
                  </w14:solidFill>
                </w14:textFill>
              </w:rPr>
              <w:t>环境，</w:t>
            </w:r>
            <w:r>
              <w:rPr>
                <w:rFonts w:hint="eastAsia" w:asciiTheme="minorEastAsia" w:hAnsiTheme="minorEastAsia" w:eastAsiaTheme="minorEastAsia"/>
                <w:color w:val="000000" w:themeColor="text1"/>
                <w:sz w:val="21"/>
                <w:szCs w:val="21"/>
                <w14:textFill>
                  <w14:solidFill>
                    <w14:schemeClr w14:val="tx1"/>
                  </w14:solidFill>
                </w14:textFill>
              </w:rPr>
              <w:t>支持oracle、sqlsever、mysql等主流数据库，数据库具有备份与还原功能。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r>
              <w:rPr>
                <w:rFonts w:asciiTheme="minorEastAsia" w:hAnsiTheme="minorEastAsia" w:eastAsiaTheme="minorEastAsia" w:cstheme="minorEastAsia"/>
                <w:color w:val="000000" w:themeColor="text1"/>
                <w:szCs w:val="21"/>
                <w14:textFill>
                  <w14:solidFill>
                    <w14:schemeClr w14:val="tx1"/>
                  </w14:solidFill>
                </w14:textFill>
              </w:rPr>
              <w:t>1</w:t>
            </w:r>
          </w:p>
        </w:tc>
        <w:tc>
          <w:tcPr>
            <w:tcW w:w="1276" w:type="dxa"/>
            <w:vAlign w:val="center"/>
          </w:tcPr>
          <w:p>
            <w:pPr>
              <w:pStyle w:val="95"/>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互联互通</w:t>
            </w:r>
          </w:p>
        </w:tc>
        <w:tc>
          <w:tcPr>
            <w:tcW w:w="7654" w:type="dxa"/>
            <w:vAlign w:val="center"/>
          </w:tcPr>
          <w:p>
            <w:pPr>
              <w:pStyle w:val="95"/>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支持与集成平等院内系统对接台，共享病人信息；支持医生通过 HIS 或电子病历系统等调阅患者心理评估和筛查报告；与体检</w:t>
            </w:r>
            <w:r>
              <w:rPr>
                <w:rFonts w:asciiTheme="minorEastAsia" w:hAnsiTheme="minorEastAsia" w:eastAsiaTheme="minorEastAsia"/>
                <w:color w:val="000000" w:themeColor="text1"/>
                <w:sz w:val="21"/>
                <w:szCs w:val="21"/>
                <w14:textFill>
                  <w14:solidFill>
                    <w14:schemeClr w14:val="tx1"/>
                  </w14:solidFill>
                </w14:textFill>
              </w:rPr>
              <w:t>系统对接，</w:t>
            </w:r>
            <w:r>
              <w:rPr>
                <w:rFonts w:hint="eastAsia" w:asciiTheme="minorEastAsia" w:hAnsiTheme="minorEastAsia" w:eastAsiaTheme="minorEastAsia"/>
                <w:color w:val="000000" w:themeColor="text1"/>
                <w:sz w:val="21"/>
                <w:szCs w:val="21"/>
                <w14:textFill>
                  <w14:solidFill>
                    <w14:schemeClr w14:val="tx1"/>
                  </w14:solidFill>
                </w14:textFill>
              </w:rPr>
              <w:t>将测评结果录入体检系统。与妇幼系统对接，</w:t>
            </w:r>
            <w:r>
              <w:rPr>
                <w:rFonts w:asciiTheme="minorEastAsia" w:hAnsiTheme="minorEastAsia" w:eastAsiaTheme="minorEastAsia"/>
                <w:color w:val="000000" w:themeColor="text1"/>
                <w:sz w:val="21"/>
                <w:szCs w:val="21"/>
                <w14:textFill>
                  <w14:solidFill>
                    <w14:schemeClr w14:val="tx1"/>
                  </w14:solidFill>
                </w14:textFill>
              </w:rPr>
              <w:t>将</w:t>
            </w:r>
            <w:r>
              <w:rPr>
                <w:rFonts w:hint="eastAsia" w:asciiTheme="minorEastAsia" w:hAnsiTheme="minorEastAsia" w:eastAsiaTheme="minorEastAsia"/>
                <w:color w:val="000000" w:themeColor="text1"/>
                <w:sz w:val="21"/>
                <w:szCs w:val="21"/>
                <w14:textFill>
                  <w14:solidFill>
                    <w14:schemeClr w14:val="tx1"/>
                  </w14:solidFill>
                </w14:textFill>
              </w:rPr>
              <w:t>门诊病人的评分及结果上传</w:t>
            </w:r>
            <w:r>
              <w:rPr>
                <w:rFonts w:asciiTheme="minorEastAsia" w:hAnsiTheme="minorEastAsia" w:eastAsiaTheme="minorEastAsia"/>
                <w:color w:val="000000" w:themeColor="text1"/>
                <w:sz w:val="21"/>
                <w:szCs w:val="21"/>
                <w14:textFill>
                  <w14:solidFill>
                    <w14:schemeClr w14:val="tx1"/>
                  </w14:solidFill>
                </w14:textFill>
              </w:rPr>
              <w:t>到妇幼</w:t>
            </w:r>
            <w:r>
              <w:rPr>
                <w:rFonts w:hint="eastAsia" w:asciiTheme="minorEastAsia" w:hAnsiTheme="minorEastAsia" w:eastAsiaTheme="minorEastAsia"/>
                <w:color w:val="000000" w:themeColor="text1"/>
                <w:sz w:val="21"/>
                <w:szCs w:val="21"/>
                <w14:textFill>
                  <w14:solidFill>
                    <w14:schemeClr w14:val="tx1"/>
                  </w14:solidFill>
                </w14:textFill>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r>
              <w:rPr>
                <w:rFonts w:asciiTheme="minorEastAsia" w:hAnsiTheme="minorEastAsia" w:eastAsiaTheme="minorEastAsia" w:cstheme="minorEastAsia"/>
                <w:color w:val="000000" w:themeColor="text1"/>
                <w:szCs w:val="21"/>
                <w14:textFill>
                  <w14:solidFill>
                    <w14:schemeClr w14:val="tx1"/>
                  </w14:solidFill>
                </w14:textFill>
              </w:rPr>
              <w:t>2</w:t>
            </w:r>
          </w:p>
        </w:tc>
        <w:tc>
          <w:tcPr>
            <w:tcW w:w="1276" w:type="dxa"/>
            <w:vAlign w:val="center"/>
          </w:tcPr>
          <w:p>
            <w:pPr>
              <w:pStyle w:val="95"/>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安全</w:t>
            </w:r>
          </w:p>
        </w:tc>
        <w:tc>
          <w:tcPr>
            <w:tcW w:w="7654" w:type="dxa"/>
            <w:vAlign w:val="center"/>
          </w:tcPr>
          <w:p>
            <w:pPr>
              <w:pStyle w:val="95"/>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（1）系统支持离线闭环独立运行；系统支持符合信息科数据安全管理要求的线上线下前置传输运行；系统支持数据导出备份；</w:t>
            </w:r>
          </w:p>
          <w:p>
            <w:pPr>
              <w:pStyle w:val="95"/>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（2）核心系统运行设备支持硬件物理锁加软件账户锁双重安全保障。保证核心系统的信息输入广泛性以及报告输出的可控性，保证全系统在不同环节受到入侵时，核心系统的被查看单点可控。</w:t>
            </w:r>
          </w:p>
        </w:tc>
      </w:tr>
    </w:tbl>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四、项目建设内容</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（一）心理评估模块</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1.患者管理</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（1）支持与院内系统对接获取患者建档信息，与院内EMPI患者主索引关联，保证各个渠道建档的患者自动合并。</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▲（2）共享病人信息，支持精神心理科医生及其他科室临床医生通过 HIS 或电子病历系统、360全息视图等调阅患者心理评估和筛查报告。(投标文件中提供国内与采购人同等级医院医生站系统对接截图)</w:t>
      </w:r>
      <w:r>
        <w:rPr>
          <w:rFonts w:asciiTheme="minorEastAsia" w:hAnsiTheme="minorEastAsia" w:eastAsiaTheme="minorEastAsia"/>
          <w:color w:val="000000" w:themeColor="text1"/>
          <w:szCs w:val="21"/>
          <w14:textFill>
            <w14:solidFill>
              <w14:schemeClr w14:val="tx1"/>
            </w14:solidFill>
          </w14:textFill>
        </w:rPr>
        <w:t xml:space="preserve">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（3）支持刷患者身份证方式一键式获取信息，包含身份证号码、姓名、年龄、民族、头像等。</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2.量表管理</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专业的心理量表库至少包含200套常用量表，支持心理科、产科、肿瘤科、消化科、神经内科、健康管理子中心以及其他科室开展针对婴幼儿、孕产妇、老年人、帕金森、老年痴呆等不同的患者群体，以及健康管理中心针对青少年、教师、公务员、公交司机以及企事业单位的高压职业人群开展心理体检和心理筛查诊断评估。满足团体自评与精神心理科专业测评的要求。心理量表出自公开发表的权威著作，《神经病学临床评定量表》、《精神科评定量表手册》、《心理卫生评定量表手册》、《老年心理健康评定量表汇编》、《常用心理评估量表手册》、《精神分裂症评定量表指南》、《神经心理量表检测指南》等。(投标文件中提供至少200套量表清单及常用量表，专家现场抽查清单里的量表)</w:t>
      </w:r>
      <w:r>
        <w:rPr>
          <w:rFonts w:asciiTheme="minorEastAsia" w:hAnsiTheme="minorEastAsia" w:eastAsiaTheme="minorEastAsia"/>
          <w:color w:val="000000" w:themeColor="text1"/>
          <w:szCs w:val="21"/>
          <w14:textFill>
            <w14:solidFill>
              <w14:schemeClr w14:val="tx1"/>
            </w14:solidFill>
          </w14:textFill>
        </w:rPr>
        <w:t xml:space="preserve"> </w:t>
      </w:r>
    </w:p>
    <w:p>
      <w:pPr>
        <w:ind w:firstLine="210" w:firstLineChars="100"/>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心理量表库中至少包括明尼苏达多项人格测验（多版本）、焦虑自评量表、抑郁自评量表、汉密尔顿焦虑量表、汉密尔顿抑郁量表、症状自评量表、匹兹堡睡眠质量指数、广泛性焦虑量表GAD-7、9项患者健康问卷PHQ-9、A型人格问卷、埃森克人格问卷（成人版）、埃森克人格问卷（少年版）、埃森克人格问卷（儿童版）、马氏工作倦怠量表、自杀风险评估量表、痴呆知情者问卷、认知障碍评价问卷cog-12、蒙特利尔认知评估量表、社会功能缺陷筛选量表、心境障碍问卷、简易智能状态检查量表（MMSE）、孤独症行为量表（ABC）、学习障碍儿童筛查量表（PRS）、Rutter儿童行为问卷（父母用）、Conners儿童行为问卷（父母用）、儿童焦虑性情绪障碍自评量表、儿童抑郁障碍自评量表、儿童期孤独症评定量表（CARS）、康奈尔儿童多动症诊断量表、克氏孤独症行为量表（CABS）、注意力缺陷多动障碍评定量表（SNAP-IV26父母及教师评定量表)、耶鲁综合抽动严重程度量表、Yung躁狂评定量表(YMRS )、人际关系综合诊断量表、人际交往能力测验、大学生恋爱心理压力源量表、焦虑抑郁筛查量表、阿尔茨海默病问卷、爱丁堡产后抑郁量表、妊娠压力量表、分娩恐惧量表、生活事件量表、躯体化症状自评量表（SSS）、中医体质辨识量表、Zart照料者负担评估量表、青少年学习倦怠量表、Berg平衡量表等量表等47套量表。(投标文件中提供该47套量表测评报告，附该47套报告页码检索目录，并支持现场随机抽查演示)</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心理量表库中至少包括UCLA孤独感量表（ULS-8）、Rivermead行为记忆测验、画钟测验、Wbster改良症状评分量表、Holden功能性步行分级量表、Hoden-Yahr分期量表、卒中风险评估量表、主观幸福感量表SWS、压疮危险度评分量表、PULSE评定量表、Schwab和England残疾量表、Tinetti平衡步态量表、Heikkinen评分标准、Wentxner便秘评分（中文版）等测评量表等14套量表。(投标文件中提供该14套量表测评报告，附该14套报告页码检索目录，并支持现场随机抽查演示)</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心理量表库中至少包含Katz日常生活活动能力指数评价量表（7级）、改良淡漠评定量表、不宁退严重程度评定量表、运动评定量表、骨质疏松症风险评估量表、总体幸福感量表、Barthel指数评定量表、睡眠状况自评量表（SRRS）、疲劳评定量表（FS-4）、领悟社会支持量表（PSSS）、才藤吞咽功能分级量表、主观认知下降分级量表（SCD-9）、青少年心理健康诊断问卷MHT、卒中后失语者问卷（医院版）、心理身体紧张松弛测试表、梅奥波动综合量表、Essen脑卒中风险评分量表、正性负性情绪量表、青少年社会支持评定量表、阿森斯失眠量表、爱泼沃斯思睡量表等21套量表。(投标文件中提供该21套量表测评报告，附该21套报告页码检索目录，并支持现场随机抽查演示)</w:t>
      </w:r>
      <w:r>
        <w:rPr>
          <w:rFonts w:asciiTheme="minorEastAsia" w:hAnsiTheme="minorEastAsia" w:eastAsiaTheme="minorEastAsia"/>
          <w:color w:val="000000" w:themeColor="text1"/>
          <w:szCs w:val="21"/>
          <w14:textFill>
            <w14:solidFill>
              <w14:schemeClr w14:val="tx1"/>
            </w14:solidFill>
          </w14:textFill>
        </w:rPr>
        <w:t xml:space="preserve">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（5）支持根据需求免费升级。</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（6）可实现量表类别管理、科室量表、表名管理、条目管理、选项组管理、导入导出管理。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（7）量表添加功能：支持根据临床需求添加心理测评量表。</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（8）心理测评诊断标准符合国际精神疾病诊断标准辅助DSM-V诊断标准以及ICD-10等权威精神诊断标准。测评结果支持系统默认指导建议，或者支持自定义不同的指导评价内容，分数段对应不同的结果描述。</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（9）支持自定义心理评估套餐, 支持根据测评者中不同人群，将系统中的量表分为不同的测评套餐，在分配测评项时可使用不同的测评套餐。系统包含常用心理健康体检套餐：大学生心理健康体检套餐、现役军人心理健康体检套餐、企事业高压力人群心理健康体检套餐、初高中学生心理健康体检套餐、公务员心理健康体检套餐、孕产妇心理健康体检套餐、老年痴呆筛查、中小学教师心理健康体检套餐等。 </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3.测评功能</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3.1测评方式</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（1）系统支持在医院内大规模不限数量部署，支持PC、平板、手机扫描二维码测评、微信接入测评（小程序）、APP等多种测评方式。支持在手机端查看心理分数。 </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▲（2）套餐配置：支持通过平板电脑终端模式和B/S架构模式实现团体套餐一键配置。（现场演示2种套餐配置方式）</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（3）心理测评不仅采用自评、他评的主观量表测评方式，同时支持配合采用客观心率变异性检测生理指标方式进行综合评估。支持生物压力评估（HRV）支持1对1 的测评方式，同时支持可拓展系统支持多部HRV同步检测。</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（4）多并发服务能力：系统支持多并发的患者登录小程序进行心理量表测评以及辅助心理放松训练。不受客户端人数和时间以及效能的限制。</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（5）离线数据同步功能：支持连接到内网后，平板测评数据与内网数据库同步。</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（6）医生端APP</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6.1支持智能化心理测评量表组套功能；</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6.2支持医生根据的心理健康水平选择个体化的量表；</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▲6.3支持医生根据的心理健康情况选择辅助心理干预处方。（投标文件中提供医生端平板电脑上配置心理辅助干预功能的应用界面截图）</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▲（7）患者端APP</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支持医生端与患者端平板电脑心理健康信息同步；支持通过患者端完成对应的心理测评；支持心率变异性分析数据上传至患者管理端平板电脑。（现场演示上述功能，包括心电数据采集数据上传到患者端平板电脑功能）</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★（8）工作站</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支持心理量表测评报告本地化生成、本地化存储；支持心率变异性分析报告本地化生成、本地化存储。（投标文件提供在工作站上的同一心理测评应用软件界面内显示心理量表测评报告模块和心率变异性分析(HRV)报告模块界面截图，以及在工作站上的同一心理应用软件统计数据功能中既有心理量表历史数据模块，又有HRV数据模块界面截图）</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3.2团体测评</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（1）团体任务管理：可以自定义团体测评的量表或成套测验作为团体评估任务下发，供团体测评使用。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（2）成员管理：支持团体测评人员的批量导入。 </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心理套餐配置批处理管理：具备将设定的心理套餐以批处理方式，在2-3分钟配置给全体团检成员（1000人以上）每个人小程序端，无需将设定的心理套餐逐个配置到团检成员每个人的小程序端。（现场演示给一个包含100人以上的心理体检团体所有成员一次性配置完心理体检套餐的操作流程）</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（4）结果预警：支持医院团体心理预警数据统计，支持统计数据导出。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（5）同步测评功能：支持健康管理中心针对团检业务，开展1000人以上的团队同步进行心理量表测评。</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（6）根据每个团检团队，生成对应的团体心理测评报告。</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▲（7）特殊群体心理团检管理：公务员等需要信息脱敏的特殊群体心理团检套餐的设置，支持预先进行套餐预设和匹配，同时支持参检人员进行套餐匹配。（现场演示脱敏配置实现方式）</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3.3测评配置</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（1）原始数据导入：可导入原始作答数据，系统自动分析生成测评报告。</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（2）原始数据导出：测评的原始数据可以直接导出excel格式，进行高级统计分析。</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（3）数据备份还原功能：在计算机中毒后重装系统或软件升级后或多个计算机使用一套单机版测验时，此功能可以能将以前的数据或其它计算机上的数据调入到现在的系统中直接使用。</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4.危机预警功能</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可以根据测量结果智能的按照心理问题的严重程度进行多级分类，将满足危机预警条件的测评者根据危机级别来标记危机标识，并且将具体涉及的测试项及因子也标记上预警标识，并用不同的醒目颜色进行区别显示, 比如：红色代表心理问题最为严重，橙色、黄色、绿黄分别代表较重、中度、轻度的心理问题类型，绿色代表心理正常的人员（这些不同危机预警的颜色支持自定义设置）。支持筛选出该严重程度级别的人员；</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（2）支持对存在预警标识的测评者制定干预措施和管理策略;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（3）支持可根据不同量表的危机预警条件进行用户档案或测评报告的查询;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（4）支持进行预警标准的调整。</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5.心身整体干预</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多维多级的心理干预训练及心理健康促进方案，实现病人的心理自我援助与自我疏导，病人在获得个人心理评估报告的同时，还能自动获取和心理评估结果相匹配的心理健康促进建议，以及个性化的多维多级心理健康干预促进方案，包括心理动漫处方、音乐治疗处方、视频干预处方等。</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（2）心理动漫干预系列不少于30个，支持每年根据需求免费升级（投标文件中提供界面截图）。</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（3）音乐干预治疗系列不少于50个，支持每年根据需求免费升级。</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（4）心理视频干预系列不少于30个，支持每年根据需求免费升级。</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（5）对不同的心身问题，提供有针对性的个性化的心身干预包8个以上（其中需情绪调试、压力控制、心理训练、积极幸福、焦虑缓解、抑郁缓解、助眠训练、放松减压干预包等功能包）。</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支持患者离开医院后在微信小程序中进行音视频心理干预，支持远程干预套餐的配置、呈现及有效期管理。支持1000人以上同步进行心理辅助干预训练。（现场演示将干预套餐等内容配置到移动端小程序上，进行辅助干预训练）</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6.生物评估/心率变异性检测功能</w:t>
      </w:r>
    </w:p>
    <w:p>
      <w:pPr>
        <w:ind w:firstLine="420"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（1）支持配合采用客观心率变异性检测生理指标方式进行综合评估。</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▲（2）支持心率变异性的时域、频域和非线性等全系列指标分析，包括HR、SDNN、SDANN、rMSSD、pNN50、VLF、LF、HF、TF、SD1、SD2、SI等指标。（投标文件中提供1份包含12项及以上时域、频域指标的报告）</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▲（3）心率变异分析报告支持包含心率变异分析图形、压力指数和测评结果解释3部分结构化内容；（投标文件中提供完整包含分析图形、压力指数、结果解释的分析报告1份）</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★（4）心率变异性图形分析包含RR间期曲线、RR间期直方图、功率谱密度图、洛伦兹散点图、应激指数图等多种图形。（投标文件中提供在同一个心理检测应用软件中包含上述5种图形的应用界面截图）</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（5）心率变异性分析模式至少2种心率变异性分析模式，包括连续模式和简易模式。</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支持单终端点对点心率变异性检测方式，支持不少于256个多终端星状组网式心率变异性并发式检测与采集，满足多科室或者健康管理中心终端多用户同时检测的场景需求。（现场演示不少于3部HRV并发采集数据上传到应用系统）</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7.报告模块</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（1）医生拥有独立的管理权限，可审阅名下的用户电子报告；</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（2）支持医生电子签名，并实现与院内CA签名对接；</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（3）支持批量信息导入，批量分配测评帐号；</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（4）自定义个性化心理评估报告模板，支持总分/粗分/标准分/因子分/图表、因子分析/结果解释；</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（5）支持根据实际需要，灵活的自定义指定筛选条件的分析报表，定制好后可进行报表的查询，从而对测评结果进行分析；</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（6）支持与服务器系统的数据对接和报告共享；满足心理干预设备与云平台管理系统进行数据同步，实现一体化管理。</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 支持智能分析生成专业的测评报告：有测评结果、详细分析和剖面图，并支持根据科室需求自定义个性化心理评估报告模板；支持报告查看及报告导出，支持编辑成PDF、PNG等多种格式；支持快速获取并打印检查报告。（投标文件中提供完整包含了测评分数、高分解释、剖面图、两点编码解释这4部分结构内容的明尼苏达人格问卷MMPI566报告和MMPI399两个版本报告各1份）</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（8）支持历年心理测评数据、心理报告的查询、比对功能。</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（9）可根据测评者的个人信息、时间范围或测评量表等条件进行报告、档案的查询。</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（10）报告、档案支持电子文档导出和备份。</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（11）群体危机预警报告：可以统计群体中各种症状的人群数目，自动出报告，可打印或导出到pdf、png 格式。</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▲（12）团体报告：可根据多个单人分析报告情况汇总自动生成团体心理分析报告，分析测评团体整体的心理状况，报告中包含多种统计报表。（投标文件中提供团体心理测评报告界面截图）</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（13）总体报告：可将某个测评者测过量表测评结果组成一个总体报告，可自主选择量表；总体报告可打印和导出。</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（14）报告大小：至少支持 A5、A4和16K三种纸张的报告，可选择。</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▲（15）原始题项评估报告：心理评估报告中可显示每份量表原始题项及每个题项对应的分值，同时该功能具备可隐藏选项。（投标文件中提供功能截图）</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（二）数据采集与分析功能</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1.数据采集模式与功能：</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包含3种以上用户信息和数据采集闭环模式，至少既支持院内内网数据闭环工作模式，又支持内外网同步闭环工作模式，也支持工作站与患者管理端平板，通过蓝牙和WiFi两种方式脱机直连闭环工作模式。（现场演示平板脱机量表测评后，通过WiFi上传到工作站，在工作站能看到报告及测评数据）</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（2）采集终端不低于3种，至少包括工作站、平板、小程序、APP。</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2.数据分析功能：</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2.1系统可自定义数据分析报表：科室医生可根据实际需要，灵活地定制并组合筛选符合条件的分析报表，对测评结果进行综合分析，可按组织级别层次来进行数据统计、心理健康数据分析及心理危机干预跟踪。</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（1）业务量统计：可按部门、个人进行业务量统计，统计结果以柱状图展示。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（2）量表统计：对量表使用频次进行统计，统计结果以饼图形式展示。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（3）汇总报告：对阶段时间内（季度、月度）的人次、性别占比、年龄段占比进行汇总并形成报告。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（4）价格统计：自定义每个量表的收费单价，按照部门、被试来源、操作人员、时间、量表等多个维度进行收益查询，可以导出收益数据。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2.2统计分析功能：可满足科室科研需求，拥有出具大数据人群的统计功能，并支持二次数据挖掘（导出Excel等源数据功能）。</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2.3实现对被试个体的评估情况的数据分析：具有心理健康状况趋势图功能，通过一定时间段（年/月）对单个患者的心理健康评估情况连续跟踪，自动形成心理健康状况走向趋势图。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2.4分析内容</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▲2.4.1总分分析：根据每个患者的心理测评结果生成测评总分/标准分，并可连续跟踪患者一定时间段内评估量表总分变化趋势。（提供同一患者同一量表3次不同时点测评后的总分变化趋势的应用软件界面截图）</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2.4.2因子分析：根据每个患者的心理测评结果生成对应的因子分/标准分，如果该量表包含因子分析），并可连续跟踪患者一定时间段内评估量表因子分变化趋势。（投标文件中提供同一患者同一量表3次不同时点测评后的因子分变化趋势的应用软件界面截图）</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▲2.4.3症状提示：SAS、SDS、SCL-90、HAM-A、HAM-D等常用量表的心理分析报告包含中度及以上症状提示。（投标文件中提供包括症状提示内容的上述5个量表测评报告各一份）</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2.4.4测评结果：根据量表测评总分、因子分等自动生成对应的心理测评结果。</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（三）安全防护</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1.系统支持离线闭环独立运行；系统支持符合信息科数据安全管理要求的线上线下前置传输运行；系统支持数据导出备份。</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2.帐户登录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采用帐户管理，合法用户方可登录系统。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3.权限分配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在权限管理方面采用授权机制，提供基于角色、基于部门、基于用户等多种授权模式，从而实现医院不同科室、不同用户在数据使用和业务使用上的多层级组织化管理。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4.核心系统保护</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核心系统运行设备采用硬件物理锁加软件账户锁双重安全保障。保证核心系统的信息输入广泛性以及报告输出的可控性，保证全系统在不同环节受到入侵时，核心系统的被查看单点可控。</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（四）硬件</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1.配备20部心率变异性采集设备：</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）心率测量范围：</w:t>
      </w:r>
      <w:r>
        <w:rPr>
          <w:rFonts w:asciiTheme="minorEastAsia" w:hAnsiTheme="minorEastAsia" w:eastAsiaTheme="minorEastAsia"/>
          <w:color w:val="000000" w:themeColor="text1"/>
          <w:szCs w:val="21"/>
          <w14:textFill>
            <w14:solidFill>
              <w14:schemeClr w14:val="tx1"/>
            </w14:solidFill>
          </w14:textFill>
        </w:rPr>
        <w:t>40-190bpm</w:t>
      </w:r>
      <w:r>
        <w:rPr>
          <w:rFonts w:hint="eastAsia" w:asciiTheme="minorEastAsia" w:hAnsiTheme="minorEastAsia" w:eastAsiaTheme="minorEastAsia"/>
          <w:color w:val="000000" w:themeColor="text1"/>
          <w:szCs w:val="21"/>
          <w14:textFill>
            <w14:solidFill>
              <w14:schemeClr w14:val="tx1"/>
            </w14:solidFill>
          </w14:textFill>
        </w:rPr>
        <w:t>（次</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分）；心率采样频率：</w:t>
      </w:r>
      <w:r>
        <w:rPr>
          <w:rFonts w:asciiTheme="minorEastAsia" w:hAnsiTheme="minorEastAsia" w:eastAsiaTheme="minorEastAsia"/>
          <w:color w:val="000000" w:themeColor="text1"/>
          <w:szCs w:val="21"/>
          <w14:textFill>
            <w14:solidFill>
              <w14:schemeClr w14:val="tx1"/>
            </w14:solidFill>
          </w14:textFill>
        </w:rPr>
        <w:t>250Hz</w:t>
      </w:r>
      <w:r>
        <w:rPr>
          <w:rFonts w:hint="eastAsia" w:asciiTheme="minorEastAsia" w:hAnsiTheme="minorEastAsia" w:eastAsiaTheme="minorEastAsia"/>
          <w:color w:val="000000" w:themeColor="text1"/>
          <w:szCs w:val="21"/>
          <w14:textFill>
            <w14:solidFill>
              <w14:schemeClr w14:val="tx1"/>
            </w14:solidFill>
          </w14:textFill>
        </w:rPr>
        <w:t>；输入阻抗≥</w:t>
      </w:r>
      <w:r>
        <w:rPr>
          <w:rFonts w:asciiTheme="minorEastAsia" w:hAnsiTheme="minorEastAsia" w:eastAsiaTheme="minorEastAsia"/>
          <w:color w:val="000000" w:themeColor="text1"/>
          <w:szCs w:val="21"/>
          <w14:textFill>
            <w14:solidFill>
              <w14:schemeClr w14:val="tx1"/>
            </w14:solidFill>
          </w14:textFill>
        </w:rPr>
        <w:t xml:space="preserve"> 3M</w:t>
      </w:r>
      <w:r>
        <w:rPr>
          <w:rFonts w:eastAsiaTheme="minorEastAsia"/>
          <w:color w:val="000000" w:themeColor="text1"/>
          <w:szCs w:val="21"/>
          <w14:textFill>
            <w14:solidFill>
              <w14:schemeClr w14:val="tx1"/>
            </w14:solidFill>
          </w14:textFill>
        </w:rPr>
        <w:t>Ω</w:t>
      </w:r>
      <w:r>
        <w:rPr>
          <w:rFonts w:hint="eastAsia" w:asciiTheme="minorEastAsia" w:hAnsiTheme="minorEastAsia" w:eastAsiaTheme="minorEastAsia"/>
          <w:color w:val="000000" w:themeColor="text1"/>
          <w:szCs w:val="21"/>
          <w14:textFill>
            <w14:solidFill>
              <w14:schemeClr w14:val="tx1"/>
            </w14:solidFill>
          </w14:textFill>
        </w:rPr>
        <w:t>（兆欧）；心率测量误差</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精度</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。（投标文件中提供心率变异性采集设备国家药监局二类医疗器械产品注册证附件</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《产品技术要求》证明文件，证明文件中的参数须满足上述要求）</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（2）心率变异性采集设备须符合二类医疗器械注册资质文件要求，并采用中国病理生理学会心血管专业委员会发布的检测标准中要求的ECG信号采集原理进行采集和计算。</w:t>
      </w: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（五）服务要求</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1.人员配备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系统完成上线稳定运行后，在维保期间需配备一名专业技术人员提供技术支持和应急服务。</w:t>
      </w:r>
    </w:p>
    <w:p>
      <w:pPr>
        <w:ind w:firstLine="420" w:firstLineChars="200"/>
        <w:rPr>
          <w:rFonts w:cs="宋体"/>
          <w:color w:val="000000" w:themeColor="text1"/>
          <w:lang w:bidi="ar"/>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2.工期要求：自合同签订日起3个月内完成项目实施。</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3.售后服务要求</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★（1）软件至少两年维保；硬件至少保修三年。</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（2）安装实施、现场培训。</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（3）产品售后30分钟内响应、1小时内在线远程售后，24小时内赶赴现场，免费QQ、微信、电话支持。</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（4）定期进行心理测评专家进行心理测评专业技能培训。</w:t>
      </w:r>
    </w:p>
    <w:p>
      <w:pPr>
        <w:rPr>
          <w:rFonts w:asciiTheme="minorEastAsia" w:hAnsiTheme="minorEastAsia" w:eastAsiaTheme="minorEastAsia"/>
          <w:b/>
          <w:color w:val="000000" w:themeColor="text1"/>
          <w:szCs w:val="21"/>
          <w14:textFill>
            <w14:solidFill>
              <w14:schemeClr w14:val="tx1"/>
            </w14:solidFill>
          </w14:textFill>
        </w:rPr>
      </w:pPr>
    </w:p>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〈三〉、招标项目商务要求</w:t>
      </w:r>
    </w:p>
    <w:p>
      <w:pPr>
        <w:rPr>
          <w:rStyle w:val="81"/>
          <w:rFonts w:asciiTheme="minorEastAsia" w:hAnsiTheme="minorEastAsia" w:eastAsiaTheme="minorEastAsia"/>
          <w:color w:val="000000" w:themeColor="text1"/>
          <w:sz w:val="21"/>
          <w:szCs w:val="21"/>
          <w14:textFill>
            <w14:solidFill>
              <w14:schemeClr w14:val="tx1"/>
            </w14:solidFill>
          </w14:textFill>
        </w:rPr>
      </w:pPr>
      <w:r>
        <w:rPr>
          <w:rStyle w:val="81"/>
          <w:rFonts w:asciiTheme="minorEastAsia" w:hAnsiTheme="minorEastAsia" w:eastAsiaTheme="minorEastAsia"/>
          <w:color w:val="000000" w:themeColor="text1"/>
          <w:sz w:val="21"/>
          <w:szCs w:val="21"/>
          <w14:textFill>
            <w14:solidFill>
              <w14:schemeClr w14:val="tx1"/>
            </w14:solidFill>
          </w14:textFill>
        </w:rPr>
        <w:t>1、经验要求：投标人企业在经营范围内投标，且近年来资信良好，履约能力强，没有违法记录。</w:t>
      </w:r>
    </w:p>
    <w:p>
      <w:pPr>
        <w:rPr>
          <w:rFonts w:cs="宋体" w:asciiTheme="minorEastAsia" w:hAnsiTheme="minorEastAsia" w:eastAsiaTheme="minorEastAsia"/>
          <w:color w:val="000000" w:themeColor="text1"/>
          <w:szCs w:val="21"/>
          <w14:textFill>
            <w14:solidFill>
              <w14:schemeClr w14:val="tx1"/>
            </w14:solidFill>
          </w14:textFill>
        </w:rPr>
      </w:pPr>
      <w:r>
        <w:rPr>
          <w:rStyle w:val="81"/>
          <w:rFonts w:hint="eastAsia" w:cs="宋体" w:asciiTheme="minorEastAsia" w:hAnsiTheme="minorEastAsia" w:eastAsiaTheme="minorEastAsia"/>
          <w:color w:val="000000" w:themeColor="text1"/>
          <w:sz w:val="21"/>
          <w:szCs w:val="21"/>
          <w14:textFill>
            <w14:solidFill>
              <w14:schemeClr w14:val="tx1"/>
            </w14:solidFill>
          </w14:textFill>
        </w:rPr>
        <w:t>2、报价要求：报价中必须包含招标服务项目所有内容（包括完成用户需求书全部内容所需的一切含税费用：即包括但不限于各种货物及零配件的购置和安装、运输保险、装卸、培训辅导、质量保证期售后服务、全额含税发票、各项税费、雇员费用、合同实施过程中应预见和不可预见费用等、招标范围内所有产品（包括软硬件）及配件费、安装过程中的相关费用（包括安装过程中损耗、额外材料、设计费等）、调试、检验及验收的相关费用、人员培训和售后服务相关费用、心理检测信息系统建设项目所有功能建设和院内系统接口对接费用，配合采购人系统集成），所有价格均应以人民币报价，金额单位为元。</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3、完工期：投标人提供服务时间应满足本项目服务期限。</w:t>
      </w:r>
    </w:p>
    <w:p>
      <w:pPr>
        <w:widowControl/>
        <w:shd w:val="clear" w:color="auto" w:fill="FFFFFF"/>
        <w:rPr>
          <w:rFonts w:cs="Helvetica"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r>
        <w:rPr>
          <w:rFonts w:hint="eastAsia" w:cs="Helvetica" w:asciiTheme="minorEastAsia" w:hAnsiTheme="minorEastAsia" w:eastAsiaTheme="minorEastAsia"/>
          <w:color w:val="000000" w:themeColor="text1"/>
          <w:kern w:val="0"/>
          <w:szCs w:val="21"/>
          <w14:textFill>
            <w14:solidFill>
              <w14:schemeClr w14:val="tx1"/>
            </w14:solidFill>
          </w14:textFill>
        </w:rPr>
        <w:t>质保期：以用户需求书中要求为准。</w:t>
      </w:r>
    </w:p>
    <w:p>
      <w:pPr>
        <w:widowControl/>
        <w:shd w:val="clear" w:color="auto" w:fill="FFFFFF"/>
        <w:rPr>
          <w:rFonts w:cs="Helvetica" w:asciiTheme="minorEastAsia" w:hAnsiTheme="minorEastAsia" w:eastAsiaTheme="minorEastAsia"/>
          <w:color w:val="000000" w:themeColor="text1"/>
          <w:kern w:val="0"/>
          <w:szCs w:val="21"/>
          <w14:textFill>
            <w14:solidFill>
              <w14:schemeClr w14:val="tx1"/>
            </w14:solidFill>
          </w14:textFill>
        </w:rPr>
      </w:pPr>
      <w:r>
        <w:rPr>
          <w:rFonts w:hint="eastAsia" w:cs="Helvetica" w:asciiTheme="minorEastAsia" w:hAnsiTheme="minorEastAsia" w:eastAsiaTheme="minorEastAsia"/>
          <w:color w:val="000000" w:themeColor="text1"/>
          <w:kern w:val="0"/>
          <w:szCs w:val="21"/>
          <w14:textFill>
            <w14:solidFill>
              <w14:schemeClr w14:val="tx1"/>
            </w14:solidFill>
          </w14:textFill>
        </w:rPr>
        <w:t>5、付款方式：</w:t>
      </w:r>
      <w:r>
        <w:rPr>
          <w:rFonts w:hint="eastAsia"/>
          <w:color w:val="000000" w:themeColor="text1"/>
          <w:lang w:val="it" w:bidi="ar"/>
          <w14:textFill>
            <w14:solidFill>
              <w14:schemeClr w14:val="tx1"/>
            </w14:solidFill>
          </w14:textFill>
        </w:rPr>
        <w:t>详见</w:t>
      </w:r>
      <w:r>
        <w:rPr>
          <w:rFonts w:hint="eastAsia" w:ascii="宋体" w:hAnsi="宋体" w:cs="宋体"/>
          <w:color w:val="000000" w:themeColor="text1"/>
          <w:szCs w:val="21"/>
          <w:lang w:bidi="ar"/>
          <w14:textFill>
            <w14:solidFill>
              <w14:schemeClr w14:val="tx1"/>
            </w14:solidFill>
          </w14:textFill>
        </w:rPr>
        <w:t>本招标文件第四部分合同相关条款</w:t>
      </w:r>
      <w:r>
        <w:rPr>
          <w:rFonts w:hint="eastAsia" w:cs="Helvetica" w:asciiTheme="minorEastAsia" w:hAnsiTheme="minorEastAsia" w:eastAsiaTheme="minorEastAsia"/>
          <w:color w:val="000000" w:themeColor="text1"/>
          <w:kern w:val="0"/>
          <w:szCs w:val="21"/>
          <w14:textFill>
            <w14:solidFill>
              <w14:schemeClr w14:val="tx1"/>
            </w14:solidFill>
          </w14:textFill>
        </w:rPr>
        <w:t>。</w:t>
      </w:r>
    </w:p>
    <w:p>
      <w:pPr>
        <w:widowControl/>
        <w:shd w:val="clear" w:color="auto" w:fill="FFFFFF"/>
        <w:rPr>
          <w:rFonts w:cs="Helvetica" w:asciiTheme="minorEastAsia" w:hAnsiTheme="minorEastAsia" w:eastAsiaTheme="minorEastAsia"/>
          <w:color w:val="000000" w:themeColor="text1"/>
          <w:kern w:val="0"/>
          <w:szCs w:val="21"/>
          <w14:textFill>
            <w14:solidFill>
              <w14:schemeClr w14:val="tx1"/>
            </w14:solidFill>
          </w14:textFill>
        </w:rPr>
      </w:pPr>
      <w:r>
        <w:rPr>
          <w:rFonts w:hint="eastAsia" w:cs="Helvetica" w:asciiTheme="minorEastAsia" w:hAnsiTheme="minorEastAsia" w:eastAsiaTheme="minorEastAsia"/>
          <w:color w:val="000000" w:themeColor="text1"/>
          <w:kern w:val="0"/>
          <w:szCs w:val="21"/>
          <w14:textFill>
            <w14:solidFill>
              <w14:schemeClr w14:val="tx1"/>
            </w14:solidFill>
          </w14:textFill>
        </w:rPr>
        <w:t>6、验收标准：</w:t>
      </w:r>
      <w:r>
        <w:rPr>
          <w:rFonts w:hint="eastAsia"/>
          <w:color w:val="000000" w:themeColor="text1"/>
          <w:lang w:val="it" w:bidi="ar"/>
          <w14:textFill>
            <w14:solidFill>
              <w14:schemeClr w14:val="tx1"/>
            </w14:solidFill>
          </w14:textFill>
        </w:rPr>
        <w:t>详见</w:t>
      </w:r>
      <w:r>
        <w:rPr>
          <w:rFonts w:hint="eastAsia" w:ascii="宋体" w:hAnsi="宋体" w:cs="宋体"/>
          <w:color w:val="000000" w:themeColor="text1"/>
          <w:szCs w:val="21"/>
          <w:lang w:bidi="ar"/>
          <w14:textFill>
            <w14:solidFill>
              <w14:schemeClr w14:val="tx1"/>
            </w14:solidFill>
          </w14:textFill>
        </w:rPr>
        <w:t>本招标文件第四部分合同相关条款。</w:t>
      </w:r>
    </w:p>
    <w:p>
      <w:pPr>
        <w:rPr>
          <w:rStyle w:val="81"/>
          <w:rFonts w:asciiTheme="minorEastAsia" w:hAnsiTheme="minorEastAsia" w:eastAsiaTheme="minorEastAsia"/>
          <w:color w:val="000000" w:themeColor="text1"/>
          <w:sz w:val="21"/>
          <w:szCs w:val="21"/>
          <w14:textFill>
            <w14:solidFill>
              <w14:schemeClr w14:val="tx1"/>
            </w14:solidFill>
          </w14:textFill>
        </w:rPr>
      </w:pPr>
      <w:r>
        <w:rPr>
          <w:rStyle w:val="81"/>
          <w:rFonts w:hint="eastAsia" w:asciiTheme="minorEastAsia" w:hAnsiTheme="minorEastAsia" w:eastAsiaTheme="minorEastAsia"/>
          <w:color w:val="000000" w:themeColor="text1"/>
          <w:sz w:val="21"/>
          <w:szCs w:val="21"/>
          <w14:textFill>
            <w14:solidFill>
              <w14:schemeClr w14:val="tx1"/>
            </w14:solidFill>
          </w14:textFill>
        </w:rPr>
        <w:t>7、同意采购人以任何形式对投标文件内容及采购人认为有必要的相关资料的真实性和有效性进行审查、验证。</w:t>
      </w:r>
    </w:p>
    <w:p>
      <w:pPr>
        <w:ind w:firstLine="420"/>
        <w:jc w:val="left"/>
        <w:rPr>
          <w:rFonts w:asciiTheme="minorEastAsia" w:hAnsiTheme="minorEastAsia" w:eastAsiaTheme="minorEastAsia"/>
          <w:b/>
          <w:bCs/>
          <w:color w:val="000000" w:themeColor="text1"/>
          <w:szCs w:val="21"/>
          <w14:textFill>
            <w14:solidFill>
              <w14:schemeClr w14:val="tx1"/>
            </w14:solidFill>
          </w14:textFill>
        </w:rPr>
      </w:pPr>
    </w:p>
    <w:p>
      <w:pPr>
        <w:ind w:firstLine="420"/>
        <w:jc w:val="left"/>
        <w:rPr>
          <w:rFonts w:asciiTheme="minorEastAsia" w:hAnsiTheme="minorEastAsia" w:eastAsiaTheme="minorEastAsia"/>
          <w:b/>
          <w:bCs/>
          <w:color w:val="000000" w:themeColor="text1"/>
          <w:szCs w:val="21"/>
          <w14:textFill>
            <w14:solidFill>
              <w14:schemeClr w14:val="tx1"/>
            </w14:solidFill>
          </w14:textFill>
        </w:rPr>
      </w:pPr>
    </w:p>
    <w:p>
      <w:pPr>
        <w:ind w:firstLine="42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注：加★号的条款为实质性响应条款，未响应者或任何负偏离将导致废标。加▲号的条款为重要条款，未响应者或任何负偏离将严重扣分。任何虚假响应，经核实，都将取消中标资格或录入黑名单。</w:t>
      </w:r>
    </w:p>
    <w:p>
      <w:pPr>
        <w:rPr>
          <w:rStyle w:val="81"/>
          <w:rFonts w:asciiTheme="minorEastAsia" w:hAnsiTheme="minorEastAsia" w:eastAsiaTheme="minorEastAsia"/>
          <w:color w:val="000000" w:themeColor="text1"/>
          <w:sz w:val="21"/>
          <w:szCs w:val="21"/>
          <w14:textFill>
            <w14:solidFill>
              <w14:schemeClr w14:val="tx1"/>
            </w14:solidFill>
          </w14:textFill>
        </w:rPr>
      </w:pPr>
    </w:p>
    <w:p>
      <w:pPr>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b/>
          <w:color w:val="000000" w:themeColor="text1"/>
          <w:lang w:val="zh-CN"/>
          <w14:textFill>
            <w14:solidFill>
              <w14:schemeClr w14:val="tx1"/>
            </w14:solidFill>
          </w14:textFill>
        </w:rPr>
        <w:br w:type="page"/>
      </w:r>
      <w:r>
        <w:rPr>
          <w:rFonts w:hint="eastAsia" w:asciiTheme="minorEastAsia" w:hAnsiTheme="minorEastAsia" w:eastAsiaTheme="minorEastAsia"/>
          <w:b/>
          <w:color w:val="000000" w:themeColor="text1"/>
          <w:sz w:val="28"/>
          <w:szCs w:val="28"/>
          <w:lang w:val="zh-CN"/>
          <w14:textFill>
            <w14:solidFill>
              <w14:schemeClr w14:val="tx1"/>
            </w14:solidFill>
          </w14:textFill>
        </w:rPr>
        <w:t>第三部分　</w:t>
      </w:r>
      <w:r>
        <w:rPr>
          <w:rFonts w:hint="eastAsia" w:asciiTheme="minorEastAsia" w:hAnsiTheme="minorEastAsia" w:eastAsiaTheme="minorEastAsia"/>
          <w:b/>
          <w:color w:val="000000" w:themeColor="text1"/>
          <w:sz w:val="28"/>
          <w:szCs w:val="28"/>
          <w14:textFill>
            <w14:solidFill>
              <w14:schemeClr w14:val="tx1"/>
            </w14:solidFill>
          </w14:textFill>
        </w:rPr>
        <w:t>投标人须知</w:t>
      </w:r>
    </w:p>
    <w:p>
      <w:pPr>
        <w:pStyle w:val="16"/>
        <w:adjustRightInd w:val="0"/>
        <w:snapToGrid w:val="0"/>
        <w:ind w:left="1" w:firstLine="359"/>
        <w:rPr>
          <w:rFonts w:cs="Times New Roman" w:asciiTheme="minorEastAsia" w:hAnsiTheme="minorEastAsia" w:eastAsiaTheme="minorEastAsia"/>
          <w:b/>
          <w:color w:val="000000" w:themeColor="text1"/>
          <w14:textFill>
            <w14:solidFill>
              <w14:schemeClr w14:val="tx1"/>
            </w14:solidFill>
          </w14:textFill>
        </w:rPr>
      </w:pPr>
      <w:r>
        <w:rPr>
          <w:rFonts w:hint="eastAsia" w:cs="Times New Roman" w:asciiTheme="minorEastAsia" w:hAnsiTheme="minorEastAsia" w:eastAsiaTheme="minorEastAsia"/>
          <w:b/>
          <w:color w:val="000000" w:themeColor="text1"/>
          <w14:textFill>
            <w14:solidFill>
              <w14:schemeClr w14:val="tx1"/>
            </w14:solidFill>
          </w14:textFill>
        </w:rPr>
        <w:t>一、说  明</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1．适用范围</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1.1本招标文件适用于本投标邀请函中所述项目的政府采购。</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 定义</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2.1 “采购人”是指：</w:t>
      </w:r>
      <w:r>
        <w:rPr>
          <w:rFonts w:hint="eastAsia" w:cs="Times New Roman" w:asciiTheme="minorEastAsia" w:hAnsiTheme="minorEastAsia" w:eastAsiaTheme="minorEastAsia"/>
          <w:color w:val="000000" w:themeColor="text1"/>
          <w:u w:val="single"/>
          <w14:textFill>
            <w14:solidFill>
              <w14:schemeClr w14:val="tx1"/>
            </w14:solidFill>
          </w14:textFill>
        </w:rPr>
        <w:t>中山大学附属第五医院</w:t>
      </w:r>
      <w:r>
        <w:rPr>
          <w:rFonts w:hint="eastAsia" w:cs="Times New Roman" w:asciiTheme="minorEastAsia" w:hAnsiTheme="minorEastAsia" w:eastAsiaTheme="minorEastAsia"/>
          <w:color w:val="000000" w:themeColor="text1"/>
          <w14:textFill>
            <w14:solidFill>
              <w14:schemeClr w14:val="tx1"/>
            </w14:solidFill>
          </w14:textFill>
        </w:rPr>
        <w:t>。</w:t>
      </w:r>
    </w:p>
    <w:p>
      <w:pPr>
        <w:pStyle w:val="16"/>
        <w:adjustRightInd w:val="0"/>
        <w:snapToGrid w:val="0"/>
        <w:ind w:firstLine="359"/>
        <w:rPr>
          <w:rFonts w:cs="Times New Roman" w:asciiTheme="minorEastAsia" w:hAnsiTheme="minorEastAsia" w:eastAsiaTheme="minorEastAsia"/>
          <w:color w:val="000000" w:themeColor="text1"/>
          <w:u w:val="single"/>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2.2 “监管部门”是指：</w:t>
      </w:r>
      <w:r>
        <w:rPr>
          <w:rFonts w:hint="eastAsia" w:cs="Times New Roman" w:asciiTheme="minorEastAsia" w:hAnsiTheme="minorEastAsia" w:eastAsiaTheme="minorEastAsia"/>
          <w:color w:val="000000" w:themeColor="text1"/>
          <w:u w:val="single"/>
          <w14:textFill>
            <w14:solidFill>
              <w14:schemeClr w14:val="tx1"/>
            </w14:solidFill>
          </w14:textFill>
        </w:rPr>
        <w:t>招标采购监督管理部门。</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2.3“采购代理机构”是指：</w:t>
      </w:r>
      <w:r>
        <w:rPr>
          <w:rFonts w:hint="eastAsia" w:cs="Times New Roman" w:asciiTheme="minorEastAsia" w:hAnsiTheme="minorEastAsia" w:eastAsiaTheme="minorEastAsia"/>
          <w:color w:val="000000" w:themeColor="text1"/>
          <w:u w:val="single"/>
          <w14:textFill>
            <w14:solidFill>
              <w14:schemeClr w14:val="tx1"/>
            </w14:solidFill>
          </w14:textFill>
        </w:rPr>
        <w:t>国义招标股份有限公司</w:t>
      </w:r>
      <w:r>
        <w:rPr>
          <w:rFonts w:hint="eastAsia" w:cs="Times New Roman" w:asciiTheme="minorEastAsia" w:hAnsiTheme="minorEastAsia" w:eastAsiaTheme="minorEastAsia"/>
          <w:color w:val="000000" w:themeColor="text1"/>
          <w14:textFill>
            <w14:solidFill>
              <w14:schemeClr w14:val="tx1"/>
            </w14:solidFill>
          </w14:textFill>
        </w:rPr>
        <w:t>。</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2.4“招标采购单位”是指：</w:t>
      </w:r>
      <w:r>
        <w:rPr>
          <w:rFonts w:hint="eastAsia" w:cs="Times New Roman" w:asciiTheme="minorEastAsia" w:hAnsiTheme="minorEastAsia" w:eastAsiaTheme="minorEastAsia"/>
          <w:color w:val="000000" w:themeColor="text1"/>
          <w:u w:val="single"/>
          <w14:textFill>
            <w14:solidFill>
              <w14:schemeClr w14:val="tx1"/>
            </w14:solidFill>
          </w14:textFill>
        </w:rPr>
        <w:t>采购人，采购代理机构。</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 xml:space="preserve">2.5合格的投标人 </w:t>
      </w:r>
    </w:p>
    <w:p>
      <w:pPr>
        <w:pStyle w:val="16"/>
        <w:tabs>
          <w:tab w:val="left" w:pos="360"/>
        </w:tabs>
        <w:adjustRightInd w:val="0"/>
        <w:snapToGrid w:val="0"/>
        <w:ind w:firstLine="359"/>
        <w:rPr>
          <w:rFonts w:cs="Times New Roman" w:asciiTheme="minorEastAsia" w:hAnsiTheme="minorEastAsia" w:eastAsiaTheme="minorEastAsia"/>
          <w:snapToGrid w:val="0"/>
          <w:color w:val="000000" w:themeColor="text1"/>
          <w:kern w:val="0"/>
          <w14:textFill>
            <w14:solidFill>
              <w14:schemeClr w14:val="tx1"/>
            </w14:solidFill>
          </w14:textFill>
        </w:rPr>
      </w:pPr>
      <w:r>
        <w:rPr>
          <w:rFonts w:hint="eastAsia" w:cs="Times New Roman" w:asciiTheme="minorEastAsia" w:hAnsiTheme="minorEastAsia" w:eastAsiaTheme="minorEastAsia"/>
          <w:snapToGrid w:val="0"/>
          <w:color w:val="000000" w:themeColor="text1"/>
          <w:kern w:val="0"/>
          <w14:textFill>
            <w14:solidFill>
              <w14:schemeClr w14:val="tx1"/>
            </w14:solidFill>
          </w14:textFill>
        </w:rPr>
        <w:t>1) 符合《政府采购法》第二十二条规定的投标人。</w:t>
      </w:r>
    </w:p>
    <w:p>
      <w:pPr>
        <w:pStyle w:val="16"/>
        <w:tabs>
          <w:tab w:val="left" w:pos="360"/>
        </w:tabs>
        <w:adjustRightInd w:val="0"/>
        <w:snapToGrid w:val="0"/>
        <w:ind w:firstLine="359"/>
        <w:rPr>
          <w:rFonts w:cs="Times New Roman" w:asciiTheme="minorEastAsia" w:hAnsiTheme="minorEastAsia" w:eastAsiaTheme="minorEastAsia"/>
          <w:color w:val="000000" w:themeColor="text1"/>
          <w:kern w:val="0"/>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2) 符合招标文件规定的资格要求及实质性要求。</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2.6 “中标人”是指经法定程序确定并授予合同的投标人。</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3. 合格的货物、工程和服务</w:t>
      </w:r>
    </w:p>
    <w:p>
      <w:pPr>
        <w:adjustRightInd w:val="0"/>
        <w:snapToGrid w:val="0"/>
        <w:ind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3.1 “货物”是指投标人制造或组织符合招标文件要求的货物等。</w:t>
      </w:r>
      <w:r>
        <w:rPr>
          <w:rFonts w:hint="eastAsia" w:asciiTheme="minorEastAsia" w:hAnsiTheme="minorEastAsia" w:eastAsiaTheme="minorEastAsia"/>
          <w:snapToGrid w:val="0"/>
          <w:color w:val="000000" w:themeColor="text1"/>
          <w:kern w:val="0"/>
          <w:szCs w:val="21"/>
          <w14:textFill>
            <w14:solidFill>
              <w14:schemeClr w14:val="tx1"/>
            </w14:solidFill>
          </w14:textFill>
        </w:rPr>
        <w:t>投标的货物必须是其合法生产的符合国家有关标准要求的货物，并满足政府采购文件规定的规格、参数、质量、价格、有效期、售后服务等要求。</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 xml:space="preserve">3.2 </w:t>
      </w:r>
      <w:r>
        <w:rPr>
          <w:rFonts w:hint="eastAsia" w:asciiTheme="minorEastAsia" w:hAnsiTheme="minorEastAsia" w:eastAsiaTheme="minorEastAsia"/>
          <w:color w:val="000000" w:themeColor="text1"/>
          <w14:textFill>
            <w14:solidFill>
              <w14:schemeClr w14:val="tx1"/>
            </w14:solidFill>
          </w14:textFill>
        </w:rPr>
        <w:t>“工程”是指</w:t>
      </w:r>
      <w:r>
        <w:rPr>
          <w:rFonts w:hint="eastAsia" w:cs="Times New Roman" w:asciiTheme="minorEastAsia" w:hAnsiTheme="minorEastAsia" w:eastAsiaTheme="minorEastAsia"/>
          <w:color w:val="000000" w:themeColor="text1"/>
          <w14:textFill>
            <w14:solidFill>
              <w14:schemeClr w14:val="tx1"/>
            </w14:solidFill>
          </w14:textFill>
        </w:rPr>
        <w:t>满足国家相关法律、法规、规章等规定，并符合本项目相关质量要求、安全文明施工要求的工程。</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3.3 “服务”是指除货物和工程以外的其他政府采购对象,其中包括：投标人须承担的运输、安装、技术支持、培训以及符合招标文件规定的其它服务。</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4．投标费用</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4.1 投标人应承担所有与准备和参加投标有关的费用。不论投标的结果如何，招标采购单位均无义务和责任承担这些费用。</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4.2</w:t>
      </w:r>
      <w:r>
        <w:rPr>
          <w:rFonts w:cs="Times New Roman" w:asciiTheme="minorEastAsia" w:hAnsiTheme="minorEastAsia" w:eastAsiaTheme="minorEastAsia"/>
          <w:color w:val="000000" w:themeColor="text1"/>
          <w14:textFill>
            <w14:solidFill>
              <w14:schemeClr w14:val="tx1"/>
            </w14:solidFill>
          </w14:textFill>
        </w:rPr>
        <w:t>1</w:t>
      </w:r>
      <w:r>
        <w:rPr>
          <w:rFonts w:hint="eastAsia" w:cs="Times New Roman" w:asciiTheme="minorEastAsia" w:hAnsiTheme="minorEastAsia" w:eastAsiaTheme="minorEastAsia"/>
          <w:color w:val="000000" w:themeColor="text1"/>
          <w14:textFill>
            <w14:solidFill>
              <w14:schemeClr w14:val="tx1"/>
            </w14:solidFill>
          </w14:textFill>
        </w:rPr>
        <w:t>本次招标向中标人收取的中标服务费，</w:t>
      </w:r>
      <w:r>
        <w:rPr>
          <w:rFonts w:hint="eastAsia" w:asciiTheme="minorEastAsia" w:hAnsiTheme="minorEastAsia" w:eastAsiaTheme="minorEastAsia"/>
          <w:color w:val="000000" w:themeColor="text1"/>
          <w14:textFill>
            <w14:solidFill>
              <w14:schemeClr w14:val="tx1"/>
            </w14:solidFill>
          </w14:textFill>
        </w:rPr>
        <w:t>按国家发展计划委员会颁发的[2002]1980号文《招标代理服务收费管理暂行办法》及[2011]534号文《国家发改委关于降低部分建设项目收费标准规范收费行为等有关问题的通知》的有关规定执行，具体如下：</w:t>
      </w:r>
    </w:p>
    <w:p>
      <w:pPr>
        <w:pStyle w:val="16"/>
        <w:adjustRightInd w:val="0"/>
        <w:snapToGrid w:val="0"/>
        <w:ind w:firstLine="359"/>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招标代理服务收费按差额定率累进法计算，以中标通知书中确定的中标金额作为收费的计算依据并下浮20%计算收取。中标金额的各部分费率如下表，本项目类型为</w:t>
      </w:r>
      <w:r>
        <w:rPr>
          <w:rFonts w:hint="eastAsia" w:asciiTheme="minorEastAsia" w:hAnsiTheme="minorEastAsia" w:eastAsiaTheme="minorEastAsia"/>
          <w:b/>
          <w:color w:val="000000" w:themeColor="text1"/>
          <w:u w:val="single"/>
          <w14:textFill>
            <w14:solidFill>
              <w14:schemeClr w14:val="tx1"/>
            </w14:solidFill>
          </w14:textFill>
        </w:rPr>
        <w:t>服务招标</w:t>
      </w:r>
      <w:r>
        <w:rPr>
          <w:rFonts w:hint="eastAsia" w:asciiTheme="minorEastAsia" w:hAnsiTheme="minorEastAsia" w:eastAsiaTheme="minorEastAsia"/>
          <w:color w:val="000000" w:themeColor="text1"/>
          <w14:textFill>
            <w14:solidFill>
              <w14:schemeClr w14:val="tx1"/>
            </w14:solidFill>
          </w14:textFill>
        </w:rPr>
        <w:t>：</w:t>
      </w:r>
    </w:p>
    <w:tbl>
      <w:tblPr>
        <w:tblStyle w:val="35"/>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pPr>
              <w:ind w:firstLine="1228" w:firstLineChars="585"/>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19050</wp:posOffset>
                      </wp:positionV>
                      <wp:extent cx="1325245" cy="1231900"/>
                      <wp:effectExtent l="0" t="0" r="27305" b="25400"/>
                      <wp:wrapNone/>
                      <wp:docPr id="6" name="Line 23"/>
                      <wp:cNvGraphicFramePr/>
                      <a:graphic xmlns:a="http://schemas.openxmlformats.org/drawingml/2006/main">
                        <a:graphicData uri="http://schemas.microsoft.com/office/word/2010/wordprocessingShape">
                          <wps:wsp>
                            <wps:cNvCnPr>
                              <a:cxnSpLocks noChangeShapeType="1"/>
                            </wps:cNvCnPr>
                            <wps:spPr bwMode="auto">
                              <a:xfrm flipH="1" flipV="1">
                                <a:off x="0" y="0"/>
                                <a:ext cx="1325245" cy="1231900"/>
                              </a:xfrm>
                              <a:prstGeom prst="line">
                                <a:avLst/>
                              </a:prstGeom>
                              <a:noFill/>
                              <a:ln w="9525">
                                <a:solidFill>
                                  <a:srgbClr val="000000"/>
                                </a:solidFill>
                                <a:round/>
                              </a:ln>
                              <a:effectLst/>
                            </wps:spPr>
                            <wps:bodyPr/>
                          </wps:wsp>
                        </a:graphicData>
                      </a:graphic>
                    </wp:anchor>
                  </w:drawing>
                </mc:Choice>
                <mc:Fallback>
                  <w:pict>
                    <v:line id="Line 23" o:spid="_x0000_s1026" o:spt="20" style="position:absolute;left:0pt;flip:x y;margin-left:29.45pt;margin-top:1.5pt;height:97pt;width:104.35pt;z-index:251659264;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m30udQAAAAIAQAADwAA&#10;AAAAAAABACAAAAAiAAAAZHJzL2Rvd25yZXYueG1sUEsBAhQAFAAAAAgAh07iQBs3xXHhAQAAyAMA&#10;AA4AAAAAAAAAAQAgAAAAIwEAAGRycy9lMm9Eb2MueG1sUEsFBgAAAAAGAAYAWQEAAHYFAAAAAA==&#10;">
                      <v:fill on="f" focussize="0,0"/>
                      <v:stroke color="#000000" joinstyle="round"/>
                      <v:imagedata o:title=""/>
                      <o:lock v:ext="edit" aspectratio="f"/>
                    </v:line>
                  </w:pict>
                </mc:Fallback>
              </mc:AlternateContent>
            </w:r>
          </w:p>
          <w:p>
            <w:pPr>
              <w:ind w:firstLine="1434" w:firstLineChars="683"/>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类型</w:t>
            </w:r>
          </w:p>
          <w:p>
            <w:pPr>
              <w:ind w:firstLine="411" w:firstLineChars="196"/>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157480</wp:posOffset>
                      </wp:positionV>
                      <wp:extent cx="1748790" cy="680085"/>
                      <wp:effectExtent l="0" t="0" r="22860" b="24765"/>
                      <wp:wrapNone/>
                      <wp:docPr id="5" name="Line 22"/>
                      <wp:cNvGraphicFramePr/>
                      <a:graphic xmlns:a="http://schemas.openxmlformats.org/drawingml/2006/main">
                        <a:graphicData uri="http://schemas.microsoft.com/office/word/2010/wordprocessingShape">
                          <wps:wsp>
                            <wps:cNvCnPr>
                              <a:cxnSpLocks noChangeShapeType="1"/>
                            </wps:cNvCnPr>
                            <wps:spPr bwMode="auto">
                              <a:xfrm flipH="1" flipV="1">
                                <a:off x="0" y="0"/>
                                <a:ext cx="1748790" cy="680085"/>
                              </a:xfrm>
                              <a:prstGeom prst="line">
                                <a:avLst/>
                              </a:prstGeom>
                              <a:noFill/>
                              <a:ln w="9525">
                                <a:solidFill>
                                  <a:srgbClr val="000000"/>
                                </a:solidFill>
                                <a:round/>
                              </a:ln>
                              <a:effectLst/>
                            </wps:spPr>
                            <wps:bodyPr/>
                          </wps:wsp>
                        </a:graphicData>
                      </a:graphic>
                    </wp:anchor>
                  </w:drawing>
                </mc:Choice>
                <mc:Fallback>
                  <w:pict>
                    <v:line id="Line 22" o:spid="_x0000_s1026" o:spt="20" style="position:absolute;left:0pt;flip:x y;margin-left:-5.15pt;margin-top:12.4pt;height:53.55pt;width:137.7pt;z-index:251660288;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8Nsa1QAAAAoBAAAPAAAA&#10;AAAAAAEAIAAAACIAAABkcnMvZG93bnJldi54bWxQSwECFAAUAAAACACHTuJA9BIdVd8BAADHAwAA&#10;DgAAAAAAAAABACAAAAAkAQAAZHJzL2Uyb0RvYy54bWxQSwUGAAAAAAYABgBZAQAAdQUAAAAA&#10;">
                      <v:fill on="f" focussize="0,0"/>
                      <v:stroke color="#000000" joinstyle="round"/>
                      <v:imagedata o:title=""/>
                      <o:lock v:ext="edit" aspectratio="f"/>
                    </v:line>
                  </w:pict>
                </mc:Fallback>
              </mc:AlternateContent>
            </w:r>
            <w:r>
              <w:rPr>
                <w:rFonts w:hint="eastAsia" w:asciiTheme="minorEastAsia" w:hAnsiTheme="minorEastAsia" w:eastAsiaTheme="minorEastAsia"/>
                <w:b/>
                <w:color w:val="000000" w:themeColor="text1"/>
                <w14:textFill>
                  <w14:solidFill>
                    <w14:schemeClr w14:val="tx1"/>
                  </w14:solidFill>
                </w14:textFill>
              </w:rPr>
              <w:t>费率</w:t>
            </w:r>
          </w:p>
          <w:p>
            <w:pPr>
              <w:rPr>
                <w:rFonts w:asciiTheme="minorEastAsia" w:hAnsiTheme="minorEastAsia" w:eastAsiaTheme="minorEastAsia"/>
                <w:b/>
                <w:color w:val="000000" w:themeColor="text1"/>
                <w14:textFill>
                  <w14:solidFill>
                    <w14:schemeClr w14:val="tx1"/>
                  </w14:solidFill>
                </w14:textFill>
              </w:rPr>
            </w:pPr>
          </w:p>
          <w:p>
            <w:pPr>
              <w:rPr>
                <w:rFonts w:asciiTheme="minorEastAsia" w:hAnsiTheme="minorEastAsia" w:eastAsiaTheme="minorEastAsia"/>
                <w:b/>
                <w:color w:val="000000" w:themeColor="text1"/>
                <w14:textFill>
                  <w14:solidFill>
                    <w14:schemeClr w14:val="tx1"/>
                  </w14:solidFill>
                </w14:textFill>
              </w:rPr>
            </w:pP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100以下</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100-500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500-1000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0.45%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1000-5000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5000-10000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0.1%</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10000-50000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50000-100000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100000-500000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500000-1000000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1000000以上</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人民币350</w:t>
            </w:r>
            <w:r>
              <w:rPr>
                <w:rFonts w:hint="eastAsia" w:asciiTheme="minorEastAsia" w:hAnsiTheme="minorEastAsia" w:eastAsiaTheme="minorEastAsia"/>
                <w:color w:val="000000" w:themeColor="text1"/>
                <w:szCs w:val="21"/>
                <w14:textFill>
                  <w14:solidFill>
                    <w14:schemeClr w14:val="tx1"/>
                  </w14:solidFill>
                </w14:textFill>
              </w:rPr>
              <w:t>.00</w:t>
            </w:r>
            <w:r>
              <w:rPr>
                <w:rFonts w:hint="eastAsia" w:asciiTheme="minorEastAsia" w:hAnsiTheme="minorEastAsia" w:eastAsiaTheme="minorEastAsia"/>
                <w:color w:val="000000" w:themeColor="text1"/>
                <w14:textFill>
                  <w14:solidFill>
                    <w14:schemeClr w14:val="tx1"/>
                  </w14:solidFill>
                </w14:textFill>
              </w:rPr>
              <w:t>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人民币300</w:t>
            </w:r>
            <w:r>
              <w:rPr>
                <w:rFonts w:hint="eastAsia" w:asciiTheme="minorEastAsia" w:hAnsiTheme="minorEastAsia" w:eastAsiaTheme="minorEastAsia"/>
                <w:color w:val="000000" w:themeColor="text1"/>
                <w:szCs w:val="21"/>
                <w14:textFill>
                  <w14:solidFill>
                    <w14:schemeClr w14:val="tx1"/>
                  </w14:solidFill>
                </w14:textFill>
              </w:rPr>
              <w:t>.00</w:t>
            </w:r>
            <w:r>
              <w:rPr>
                <w:rFonts w:hint="eastAsia" w:asciiTheme="minorEastAsia" w:hAnsiTheme="minorEastAsia" w:eastAsiaTheme="minorEastAsia"/>
                <w:color w:val="000000" w:themeColor="text1"/>
                <w14:textFill>
                  <w14:solidFill>
                    <w14:schemeClr w14:val="tx1"/>
                  </w14:solidFill>
                </w14:textFill>
              </w:rPr>
              <w:t>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人民币450</w:t>
            </w:r>
            <w:r>
              <w:rPr>
                <w:rFonts w:hint="eastAsia" w:asciiTheme="minorEastAsia" w:hAnsiTheme="minorEastAsia" w:eastAsiaTheme="minorEastAsia"/>
                <w:color w:val="000000" w:themeColor="text1"/>
                <w:szCs w:val="21"/>
                <w14:textFill>
                  <w14:solidFill>
                    <w14:schemeClr w14:val="tx1"/>
                  </w14:solidFill>
                </w14:textFill>
              </w:rPr>
              <w:t>.00</w:t>
            </w:r>
            <w:r>
              <w:rPr>
                <w:rFonts w:hint="eastAsia" w:asciiTheme="minorEastAsia" w:hAnsiTheme="minorEastAsia" w:eastAsiaTheme="minorEastAsia"/>
                <w:color w:val="000000" w:themeColor="text1"/>
                <w14:textFill>
                  <w14:solidFill>
                    <w14:schemeClr w14:val="tx1"/>
                  </w14:solidFill>
                </w14:textFill>
              </w:rPr>
              <w:t>万元</w:t>
            </w:r>
          </w:p>
        </w:tc>
      </w:tr>
    </w:tbl>
    <w:p>
      <w:pPr>
        <w:autoSpaceDE w:val="0"/>
        <w:autoSpaceDN w:val="0"/>
        <w:adjustRightInd w:val="0"/>
        <w:snapToGrid w:val="0"/>
        <w:ind w:left="473" w:right="32" w:hanging="472" w:hangingChars="225"/>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例如：某设备招标代理项目中标金额为300.00万元，计算招标代理服务收费额如下：  </w:t>
      </w:r>
    </w:p>
    <w:p>
      <w:pPr>
        <w:autoSpaceDE w:val="0"/>
        <w:autoSpaceDN w:val="0"/>
        <w:adjustRightInd w:val="0"/>
        <w:snapToGrid w:val="0"/>
        <w:ind w:right="3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100.00万元×1.5%=1.50万元</w:t>
      </w:r>
    </w:p>
    <w:p>
      <w:pPr>
        <w:autoSpaceDE w:val="0"/>
        <w:autoSpaceDN w:val="0"/>
        <w:adjustRightInd w:val="0"/>
        <w:snapToGrid w:val="0"/>
        <w:ind w:right="3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（300-100）万元×1.1%=2.20万元</w:t>
      </w:r>
    </w:p>
    <w:p>
      <w:pPr>
        <w:pStyle w:val="16"/>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合计收费=1.50+2.20=3.70（万元）</w:t>
      </w:r>
    </w:p>
    <w:p>
      <w:pPr>
        <w:pStyle w:val="16"/>
        <w:adjustRightInd w:val="0"/>
        <w:snapToGrid w:val="0"/>
        <w:ind w:firstLine="359"/>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中标人在收到中标通知书前向采购代理机构缴纳中标服务费，以电汇方式缴纳，交费账户为：</w:t>
      </w:r>
    </w:p>
    <w:p>
      <w:pPr>
        <w:pStyle w:val="16"/>
        <w:adjustRightInd w:val="0"/>
        <w:snapToGrid w:val="0"/>
        <w:ind w:left="470" w:leftChars="171" w:hanging="111" w:hangingChars="53"/>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收款人：国义招标股份有限公司珠海分公司</w:t>
      </w:r>
    </w:p>
    <w:p>
      <w:pPr>
        <w:pStyle w:val="16"/>
        <w:adjustRightInd w:val="0"/>
        <w:snapToGrid w:val="0"/>
        <w:ind w:left="470" w:leftChars="171" w:hanging="111" w:hangingChars="53"/>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开户银行：招商银行股份有限公司珠海分行</w:t>
      </w:r>
    </w:p>
    <w:p>
      <w:pPr>
        <w:pStyle w:val="16"/>
        <w:adjustRightInd w:val="0"/>
        <w:snapToGrid w:val="0"/>
        <w:ind w:left="470" w:leftChars="171" w:hanging="111" w:hangingChars="53"/>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银行账号：656900277410108</w:t>
      </w:r>
    </w:p>
    <w:p>
      <w:pPr>
        <w:pStyle w:val="16"/>
        <w:adjustRightInd w:val="0"/>
        <w:snapToGrid w:val="0"/>
        <w:ind w:left="470" w:leftChars="171" w:hanging="111" w:hangingChars="53"/>
        <w:rPr>
          <w:rFonts w:cs="Times New Roman"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用    途：“中五采(服)[2023]002号”中标费</w:t>
      </w:r>
    </w:p>
    <w:p>
      <w:pPr>
        <w:pStyle w:val="16"/>
        <w:adjustRightInd w:val="0"/>
        <w:snapToGrid w:val="0"/>
        <w:ind w:firstLine="359"/>
        <w:rPr>
          <w:rFonts w:cs="Times New Roman" w:asciiTheme="minorEastAsia" w:hAnsiTheme="minorEastAsia" w:eastAsiaTheme="minorEastAsia"/>
          <w:b/>
          <w:color w:val="000000" w:themeColor="text1"/>
          <w14:textFill>
            <w14:solidFill>
              <w14:schemeClr w14:val="tx1"/>
            </w14:solidFill>
          </w14:textFill>
        </w:rPr>
      </w:pPr>
    </w:p>
    <w:p>
      <w:pPr>
        <w:pStyle w:val="16"/>
        <w:adjustRightInd w:val="0"/>
        <w:snapToGrid w:val="0"/>
        <w:ind w:firstLine="359"/>
        <w:rPr>
          <w:rFonts w:cs="Times New Roman" w:asciiTheme="minorEastAsia" w:hAnsiTheme="minorEastAsia" w:eastAsiaTheme="minorEastAsia"/>
          <w:b/>
          <w:color w:val="000000" w:themeColor="text1"/>
          <w14:textFill>
            <w14:solidFill>
              <w14:schemeClr w14:val="tx1"/>
            </w14:solidFill>
          </w14:textFill>
        </w:rPr>
      </w:pPr>
      <w:r>
        <w:rPr>
          <w:rFonts w:hint="eastAsia" w:cs="Times New Roman" w:asciiTheme="minorEastAsia" w:hAnsiTheme="minorEastAsia" w:eastAsiaTheme="minorEastAsia"/>
          <w:b/>
          <w:color w:val="000000" w:themeColor="text1"/>
          <w14:textFill>
            <w14:solidFill>
              <w14:schemeClr w14:val="tx1"/>
            </w14:solidFill>
          </w14:textFill>
        </w:rPr>
        <w:t>二、招标文件</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5. 招标文件的构成</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5.1招标文件由下列文件组成：</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 投标邀请函</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 采购项目内容</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3) 投标人须知</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4) 合同格式</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 xml:space="preserve">5) 投标文件格式 </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6) 在招标过程中由招标采购单位发出的修正和补充文件等</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5.2投标人应认真阅读、并充分理解招标文件的全部内容（包括所有的补充、修改内容、重要事项、格式、条款和技术规范、标的参数及服务需求等）。投标人没有按照招标文件要求提交全部资料，或者投标没有对招标文件在各方面都做出实质性响应是投标人的风险，有可能导致其投标被拒绝，或被认定为无效投标。</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6. 招标文件的澄清</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6.1任何要求对招标文件进行澄清的投标人，均应以书面形式在投标截止时间十五日以前通知招标采购单位。招标采购单位对其收到的书面的对招标文件的澄清要求均以书面形式予以答复，同时将书面答复发给每个购买招标文件的投标人（答复中不包括问题的来源）。该答复作为招标文件的一部分，对投标人有约束力。投标人在收到上述澄清答复后，应立即向招标采购单位回函确认。</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6.2投标人在规定的时间内未对招标文件澄清或提出疑问的，招标采购单位将视其为无异议。对招标文件中描述有歧意或前后不一致的地方，评标委员会有权进行评判，但对同一条款的评判应适用于每个投标人。</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7. 招标文件的修改</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7.l在投标截止时间十五日以前，无论出于何种原因，招标采购单位可主动地或在解答投标人提出的疑问时对招标文件进行修改。招标文件的修改将以书面形式通知所有购买招标文件的投标人。该修改作为招标文件的一部分，对投标人有约束力。投标人在收到上述修改通知后，应立即向招标采购单位回函确认。</w:t>
      </w:r>
    </w:p>
    <w:p>
      <w:pPr>
        <w:pStyle w:val="16"/>
        <w:adjustRightInd w:val="0"/>
        <w:snapToGrid w:val="0"/>
        <w:ind w:firstLine="359"/>
        <w:rPr>
          <w:rFonts w:cs="Times New Roman" w:asciiTheme="minorEastAsia" w:hAnsiTheme="minorEastAsia" w:eastAsiaTheme="minorEastAsia"/>
          <w:b/>
          <w:color w:val="000000" w:themeColor="text1"/>
          <w14:textFill>
            <w14:solidFill>
              <w14:schemeClr w14:val="tx1"/>
            </w14:solidFill>
          </w14:textFill>
        </w:rPr>
      </w:pPr>
    </w:p>
    <w:p>
      <w:pPr>
        <w:pStyle w:val="16"/>
        <w:adjustRightInd w:val="0"/>
        <w:snapToGrid w:val="0"/>
        <w:ind w:firstLine="359"/>
        <w:rPr>
          <w:rFonts w:cs="Times New Roman" w:asciiTheme="minorEastAsia" w:hAnsiTheme="minorEastAsia" w:eastAsiaTheme="minorEastAsia"/>
          <w:b/>
          <w:color w:val="000000" w:themeColor="text1"/>
          <w14:textFill>
            <w14:solidFill>
              <w14:schemeClr w14:val="tx1"/>
            </w14:solidFill>
          </w14:textFill>
        </w:rPr>
      </w:pPr>
      <w:r>
        <w:rPr>
          <w:rFonts w:hint="eastAsia" w:cs="Times New Roman" w:asciiTheme="minorEastAsia" w:hAnsiTheme="minorEastAsia" w:eastAsiaTheme="minorEastAsia"/>
          <w:b/>
          <w:color w:val="000000" w:themeColor="text1"/>
          <w14:textFill>
            <w14:solidFill>
              <w14:schemeClr w14:val="tx1"/>
            </w14:solidFill>
          </w14:textFill>
        </w:rPr>
        <w:t>三、投标文件的编制</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8．投标的语言及计量</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8.1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8.2 除非招标文件中另有规定，投标人在投标文件中及其与招标采购单位的所有往来文件中的计量单位均应采用中华人民共和国法定计量单位。</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9．投标文件的构成应符合法律法规及招标文件的要求。</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10. 投标文件编制</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10.1 投标人应当对投标文件进行装订，对未经装订的投标文件可能发生的文件散落或缺损，由此产生的后果由投标人承担。投标人对招标文件中多个包进行投标的，其投标文件的编制应按每个包的要求分别装订和封装。</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10.2投标人应完整、真实、准确的填写招标文件中规定的所有内容，</w:t>
      </w:r>
      <w:r>
        <w:rPr>
          <w:rFonts w:hint="eastAsia" w:cs="Times New Roman" w:asciiTheme="minorEastAsia" w:hAnsiTheme="minorEastAsia" w:eastAsiaTheme="minorEastAsia"/>
          <w:color w:val="000000" w:themeColor="text1"/>
          <w14:textFill>
            <w14:solidFill>
              <w14:schemeClr w14:val="tx1"/>
            </w14:solidFill>
          </w14:textFill>
        </w:rPr>
        <w:t>对投标文件所提供的全部资料的真实性承担法律责任，并无条件接受招标采购单位及政府采购监督管理部门等对其中任何资料及招标采购单位或政府采购监督管理部门认为有必要的资料进行核实的要求。</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3</w:t>
      </w:r>
      <w:r>
        <w:rPr>
          <w:rFonts w:hint="eastAsia" w:cs="Times New Roman" w:asciiTheme="minorEastAsia" w:hAnsiTheme="minorEastAsia" w:eastAsiaTheme="minorEastAsia"/>
          <w:color w:val="000000" w:themeColor="text1"/>
          <w14:textFill>
            <w14:solidFill>
              <w14:schemeClr w14:val="tx1"/>
            </w14:solidFill>
          </w14:textFill>
        </w:rPr>
        <w:t>如果因为投标人投标文件填报的内容不详，或没有提供招标文件中所要求的全部资料及数据，由此造成的后果，其责任由投标人承担。</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11. 投标报价</w:t>
      </w:r>
    </w:p>
    <w:p>
      <w:pPr>
        <w:autoSpaceDE w:val="0"/>
        <w:autoSpaceDN w:val="0"/>
        <w:adjustRightInd w:val="0"/>
        <w:snapToGrid w:val="0"/>
        <w:ind w:right="-148" w:firstLine="359"/>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 如招标文件无特殊规定，投标价格以人民币填报。</w:t>
      </w:r>
    </w:p>
    <w:p>
      <w:pPr>
        <w:pStyle w:val="16"/>
        <w:adjustRightInd w:val="0"/>
        <w:snapToGrid w:val="0"/>
        <w:ind w:firstLine="359"/>
        <w:rPr>
          <w:rFonts w:cs="Times New Roman" w:asciiTheme="minorEastAsia" w:hAnsiTheme="minorEastAsia" w:eastAsiaTheme="minorEastAsia"/>
          <w:color w:val="000000" w:themeColor="text1"/>
          <w:kern w:val="0"/>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11.2</w:t>
      </w:r>
      <w:r>
        <w:rPr>
          <w:rFonts w:hint="eastAsia" w:cs="Times New Roman" w:asciiTheme="minorEastAsia" w:hAnsiTheme="minorEastAsia" w:eastAsiaTheme="minorEastAsia"/>
          <w:color w:val="000000" w:themeColor="text1"/>
          <w14:textFill>
            <w14:solidFill>
              <w14:schemeClr w14:val="tx1"/>
            </w14:solidFill>
          </w14:textFill>
        </w:rPr>
        <w:t>投标人应按照招标文件“第二部分 采购项目内容”中规定的内容、责任范围以及合同条款进行报价，并按《开标一览表》和《投标明细报价表》确定的格式报出分项价格和总价</w:t>
      </w:r>
      <w:r>
        <w:rPr>
          <w:rFonts w:hint="eastAsia" w:cs="Times New Roman" w:asciiTheme="minorEastAsia" w:hAnsiTheme="minorEastAsia" w:eastAsiaTheme="minorEastAsia"/>
          <w:color w:val="000000" w:themeColor="text1"/>
          <w:kern w:val="0"/>
          <w14:textFill>
            <w14:solidFill>
              <w14:schemeClr w14:val="tx1"/>
            </w14:solidFill>
          </w14:textFill>
        </w:rPr>
        <w:t>。投标总价中不得包含招标文件要求以外的内容，否则在评标时不予核减。投标总价中也不得缺漏招标文件所要求的相应内容，否则</w:t>
      </w:r>
      <w:r>
        <w:rPr>
          <w:rFonts w:hint="eastAsia" w:asciiTheme="minorEastAsia" w:hAnsiTheme="minorEastAsia" w:eastAsiaTheme="minorEastAsia"/>
          <w:color w:val="000000" w:themeColor="text1"/>
          <w:lang w:val="zh-CN"/>
          <w14:textFill>
            <w14:solidFill>
              <w14:schemeClr w14:val="tx1"/>
            </w14:solidFill>
          </w14:textFill>
        </w:rPr>
        <w:t>将导致投标无效</w:t>
      </w:r>
      <w:r>
        <w:rPr>
          <w:rFonts w:hint="eastAsia" w:cs="Times New Roman" w:asciiTheme="minorEastAsia" w:hAnsiTheme="minorEastAsia" w:eastAsiaTheme="minorEastAsia"/>
          <w:color w:val="000000" w:themeColor="text1"/>
          <w:kern w:val="0"/>
          <w14:textFill>
            <w14:solidFill>
              <w14:schemeClr w14:val="tx1"/>
            </w14:solidFill>
          </w14:textFill>
        </w:rPr>
        <w:t>。</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11.3《投标明细报价表》填写时应响应下列要求：</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投标人应报货交采购人指定地点/仓库（包括安装至指定位置）人民币含税价(包括但不限于运输、保险、安装、伴随服务、关税、销售税、其他税以及合同包含的所有风险、责任等各项应有费用)。</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11.4 每种规格货物或每项标准服务只允许有一个报价，否则将被视为无效投标。</w:t>
      </w:r>
    </w:p>
    <w:p>
      <w:pPr>
        <w:ind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 备选方案</w:t>
      </w:r>
    </w:p>
    <w:p>
      <w:pPr>
        <w:pStyle w:val="16"/>
        <w:adjustRightInd w:val="0"/>
        <w:snapToGrid w:val="0"/>
        <w:ind w:firstLine="359"/>
        <w:rPr>
          <w:rFonts w:cs="Times New Roman" w:asciiTheme="minorEastAsia" w:hAnsiTheme="minorEastAsia" w:eastAsiaTheme="minorEastAsia"/>
          <w:color w:val="000000" w:themeColor="text1"/>
          <w:kern w:val="0"/>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12.1</w:t>
      </w:r>
      <w:r>
        <w:rPr>
          <w:rFonts w:hint="eastAsia" w:cs="Times New Roman" w:asciiTheme="minorEastAsia" w:hAnsiTheme="minorEastAsia" w:eastAsiaTheme="minorEastAsia"/>
          <w:color w:val="000000" w:themeColor="text1"/>
          <w:kern w:val="0"/>
          <w14:textFill>
            <w14:solidFill>
              <w14:schemeClr w14:val="tx1"/>
            </w14:solidFill>
          </w14:textFill>
        </w:rPr>
        <w:t>只允许投标人有一个投标方案，否则</w:t>
      </w:r>
      <w:r>
        <w:rPr>
          <w:rFonts w:hint="eastAsia" w:cs="Times New Roman" w:asciiTheme="minorEastAsia" w:hAnsiTheme="minorEastAsia" w:eastAsiaTheme="minorEastAsia"/>
          <w:color w:val="000000" w:themeColor="text1"/>
          <w14:textFill>
            <w14:solidFill>
              <w14:schemeClr w14:val="tx1"/>
            </w14:solidFill>
          </w14:textFill>
        </w:rPr>
        <w:t>将被视为无效投标</w:t>
      </w:r>
      <w:r>
        <w:rPr>
          <w:rFonts w:hint="eastAsia" w:cs="Times New Roman" w:asciiTheme="minorEastAsia" w:hAnsiTheme="minorEastAsia" w:eastAsiaTheme="minorEastAsia"/>
          <w:color w:val="000000" w:themeColor="text1"/>
          <w:kern w:val="0"/>
          <w14:textFill>
            <w14:solidFill>
              <w14:schemeClr w14:val="tx1"/>
            </w14:solidFill>
          </w14:textFill>
        </w:rPr>
        <w:t>。（招标文件允许有备选方案的除外）</w:t>
      </w:r>
    </w:p>
    <w:p>
      <w:pPr>
        <w:pStyle w:val="16"/>
        <w:adjustRightInd w:val="0"/>
        <w:snapToGrid w:val="0"/>
        <w:ind w:firstLine="359"/>
        <w:rPr>
          <w:rFonts w:cs="Times New Roman" w:asciiTheme="minorEastAsia" w:hAnsiTheme="minorEastAsia" w:eastAsiaTheme="minorEastAsia"/>
          <w:color w:val="000000" w:themeColor="text1"/>
          <w:kern w:val="0"/>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13. 联合体投标</w:t>
      </w:r>
    </w:p>
    <w:p>
      <w:pPr>
        <w:pStyle w:val="16"/>
        <w:adjustRightInd w:val="0"/>
        <w:snapToGrid w:val="0"/>
        <w:ind w:firstLine="359"/>
        <w:rPr>
          <w:rFonts w:cs="Times New Roman" w:asciiTheme="minorEastAsia" w:hAnsiTheme="minorEastAsia" w:eastAsiaTheme="minorEastAsia"/>
          <w:color w:val="000000" w:themeColor="text1"/>
          <w:kern w:val="0"/>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13.1本项目不接受联合体投标。</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13.2 如招标项目接受联合体投标的，则组成联合体投标的按政府采购的法律、法规、规章等有关规定执行，并提供《联合体共同投标协议书》（格式见附件）。</w:t>
      </w:r>
    </w:p>
    <w:p>
      <w:pPr>
        <w:ind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 投标人资格证明文件</w:t>
      </w:r>
    </w:p>
    <w:p>
      <w:pPr>
        <w:autoSpaceDE w:val="0"/>
        <w:autoSpaceDN w:val="0"/>
        <w:adjustRightInd w:val="0"/>
        <w:snapToGrid w:val="0"/>
        <w:ind w:right="32" w:firstLine="359"/>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14.1投标人应按招标文件的要求，提交证明其有资格参加投标和中标后有履行合同能力的文件，并作为其投标文件的组成部分，包括但不限于《资格审查表》中所列要求及相关证明文件。</w:t>
      </w:r>
      <w:r>
        <w:rPr>
          <w:rFonts w:hint="eastAsia" w:asciiTheme="minorEastAsia" w:hAnsiTheme="minorEastAsia" w:eastAsiaTheme="minorEastAsia"/>
          <w:color w:val="000000" w:themeColor="text1"/>
          <w:kern w:val="0"/>
          <w14:textFill>
            <w14:solidFill>
              <w14:schemeClr w14:val="tx1"/>
            </w14:solidFill>
          </w14:textFill>
        </w:rPr>
        <w:t>资格文件是投标文件的必要文件，必须真实有效，复印件必须加盖单位印章。</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15. 证明投标标的的合格性和符合招标文件规定的文件</w:t>
      </w:r>
      <w:r>
        <w:rPr>
          <w:rFonts w:hint="eastAsia" w:asciiTheme="minorEastAsia" w:hAnsiTheme="minorEastAsia" w:eastAsiaTheme="minorEastAsia"/>
          <w:color w:val="000000" w:themeColor="text1"/>
          <w:kern w:val="0"/>
          <w14:textFill>
            <w14:solidFill>
              <w14:schemeClr w14:val="tx1"/>
            </w14:solidFill>
          </w14:textFill>
        </w:rPr>
        <w:t>。</w:t>
      </w:r>
    </w:p>
    <w:p>
      <w:pPr>
        <w:pStyle w:val="16"/>
        <w:adjustRightInd w:val="0"/>
        <w:snapToGrid w:val="0"/>
        <w:ind w:firstLine="420"/>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16. 投标保证金</w:t>
      </w:r>
    </w:p>
    <w:p>
      <w:pPr>
        <w:adjustRightInd w:val="0"/>
        <w:snapToGrid w:val="0"/>
        <w:ind w:firstLine="359"/>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16.1投标人应按招标文件规定的金额、形式和时间缴纳投标保证金，投标保证金作为投标文件的组成部分。</w:t>
      </w:r>
    </w:p>
    <w:p>
      <w:pPr>
        <w:adjustRightInd w:val="0"/>
        <w:snapToGrid w:val="0"/>
        <w:ind w:firstLine="359"/>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16.2投标保证金缴纳金额、形式和时间：</w:t>
      </w:r>
    </w:p>
    <w:p>
      <w:pPr>
        <w:tabs>
          <w:tab w:val="left" w:pos="6120"/>
        </w:tabs>
        <w:adjustRightInd w:val="0"/>
        <w:snapToGrid w:val="0"/>
        <w:ind w:firstLine="35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（1）投标保证金金额</w:t>
      </w:r>
      <w:r>
        <w:rPr>
          <w:rFonts w:hint="eastAsia"/>
          <w:color w:val="000000" w:themeColor="text1"/>
          <w14:textFill>
            <w14:solidFill>
              <w14:schemeClr w14:val="tx1"/>
            </w14:solidFill>
          </w14:textFill>
        </w:rPr>
        <w:t>为</w:t>
      </w:r>
      <w:r>
        <w:rPr>
          <w:rFonts w:hint="eastAsia" w:ascii="宋体" w:hAnsi="宋体"/>
          <w:b/>
          <w:color w:val="000000" w:themeColor="text1"/>
          <w:u w:val="single"/>
          <w14:textFill>
            <w14:solidFill>
              <w14:schemeClr w14:val="tx1"/>
            </w14:solidFill>
          </w14:textFill>
        </w:rPr>
        <w:t>¥39,036.00</w:t>
      </w:r>
      <w:r>
        <w:rPr>
          <w:rFonts w:hint="eastAsia" w:ascii="宋体" w:hAnsi="宋体"/>
          <w:color w:val="000000" w:themeColor="text1"/>
          <w:szCs w:val="21"/>
          <w14:textFill>
            <w14:solidFill>
              <w14:schemeClr w14:val="tx1"/>
            </w14:solidFill>
          </w14:textFill>
        </w:rPr>
        <w:t>。并作为投标书的一部分。</w:t>
      </w:r>
    </w:p>
    <w:p>
      <w:pPr>
        <w:tabs>
          <w:tab w:val="left" w:pos="6120"/>
        </w:tabs>
        <w:adjustRightInd w:val="0"/>
        <w:snapToGrid w:val="0"/>
        <w:ind w:firstLine="35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（2）投标保证金应以</w:t>
      </w:r>
      <w:r>
        <w:rPr>
          <w:rFonts w:hint="eastAsia" w:ascii="宋体" w:hAnsi="宋体"/>
          <w:b/>
          <w:color w:val="000000" w:themeColor="text1"/>
          <w:szCs w:val="21"/>
          <w:u w:val="single"/>
          <w14:textFill>
            <w14:solidFill>
              <w14:schemeClr w14:val="tx1"/>
            </w14:solidFill>
          </w14:textFill>
        </w:rPr>
        <w:t>银行转账或银行汇款</w:t>
      </w:r>
      <w:r>
        <w:rPr>
          <w:rFonts w:hint="eastAsia" w:ascii="宋体" w:hAnsi="宋体"/>
          <w:color w:val="000000" w:themeColor="text1"/>
          <w:szCs w:val="21"/>
          <w14:textFill>
            <w14:solidFill>
              <w14:schemeClr w14:val="tx1"/>
            </w14:solidFill>
          </w14:textFill>
        </w:rPr>
        <w:t>方式，在</w:t>
      </w:r>
      <w:r>
        <w:rPr>
          <w:rFonts w:hint="eastAsia" w:ascii="宋体" w:hAnsi="宋体"/>
          <w:b/>
          <w:color w:val="000000" w:themeColor="text1"/>
          <w:szCs w:val="21"/>
          <w:u w:val="single"/>
          <w14:textFill>
            <w14:solidFill>
              <w14:schemeClr w14:val="tx1"/>
            </w14:solidFill>
          </w14:textFill>
        </w:rPr>
        <w:t>投标截止时间前</w:t>
      </w:r>
      <w:r>
        <w:rPr>
          <w:rFonts w:hint="eastAsia" w:ascii="宋体" w:hAnsi="宋体"/>
          <w:color w:val="000000" w:themeColor="text1"/>
          <w:szCs w:val="21"/>
          <w14:textFill>
            <w14:solidFill>
              <w14:schemeClr w14:val="tx1"/>
            </w14:solidFill>
          </w14:textFill>
        </w:rPr>
        <w:t>到达以下指定账号：</w:t>
      </w:r>
    </w:p>
    <w:p>
      <w:pPr>
        <w:adjustRightInd w:val="0"/>
        <w:snapToGrid w:val="0"/>
        <w:ind w:firstLine="35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收款人：国义招标股份有限公司珠海分公司</w:t>
      </w:r>
    </w:p>
    <w:p>
      <w:pPr>
        <w:adjustRightInd w:val="0"/>
        <w:snapToGrid w:val="0"/>
        <w:ind w:firstLine="35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开户银行：招商银行股份有限公司珠海分行</w:t>
      </w:r>
    </w:p>
    <w:p>
      <w:pPr>
        <w:ind w:firstLine="315" w:firstLineChars="150"/>
        <w:rPr>
          <w:rFonts w:asciiTheme="majorEastAsia" w:hAnsiTheme="majorEastAsia" w:eastAsiaTheme="majorEastAsia"/>
          <w:b/>
          <w:color w:val="000000" w:themeColor="text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银行账号：656900277410108</w:t>
      </w:r>
    </w:p>
    <w:p>
      <w:pPr>
        <w:adjustRightInd w:val="0"/>
        <w:snapToGrid w:val="0"/>
        <w:ind w:firstLine="359"/>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投标人须在汇款或转帐附言标注本次项目编号，投标时，将汇款证明文件复印件附在详细填写的《投标保证金缴纳凭证》中，连同《开标一览表》一起密封在单独的唱标信封内递交，以便办理投标保证金的退还手续。</w:t>
      </w:r>
    </w:p>
    <w:p>
      <w:pPr>
        <w:adjustRightInd w:val="0"/>
        <w:snapToGrid w:val="0"/>
        <w:ind w:firstLine="359"/>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（3）投标人可按以上所述方式及时间提交投标保证金，招标代理机构不承担投标人的投标保证金未能及时到帐的风险。</w:t>
      </w:r>
    </w:p>
    <w:p>
      <w:pPr>
        <w:adjustRightInd w:val="0"/>
        <w:snapToGrid w:val="0"/>
        <w:ind w:firstLine="359"/>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（4）</w:t>
      </w:r>
      <w:r>
        <w:rPr>
          <w:rFonts w:hint="eastAsia" w:asciiTheme="majorEastAsia" w:hAnsiTheme="majorEastAsia" w:eastAsiaTheme="majorEastAsia"/>
          <w:color w:val="000000" w:themeColor="text1"/>
          <w14:textFill>
            <w14:solidFill>
              <w14:schemeClr w14:val="tx1"/>
            </w14:solidFill>
          </w14:textFill>
        </w:rPr>
        <w:t>投标人应以投标人单位账户汇出投标保证金，如汇款不符合要求导致保证金退还不成功等情况，责任及损失由投标人自行承担。</w:t>
      </w:r>
    </w:p>
    <w:p>
      <w:pPr>
        <w:adjustRightInd w:val="0"/>
        <w:snapToGrid w:val="0"/>
        <w:ind w:firstLine="359"/>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16.3凡未按规定缴纳投标保证金的投标，为无效投标。</w:t>
      </w:r>
    </w:p>
    <w:p>
      <w:pPr>
        <w:adjustRightInd w:val="0"/>
        <w:snapToGrid w:val="0"/>
        <w:ind w:firstLine="359"/>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16.4如无异议或投诉，未中标的投标人保证金，在中标通知书发出后五个工作日内不计利息原额退还；如有异议或投诉，将在异议和投诉处理完毕后不计利息原额退还。从投标截止时间至投标有效期结束的这段时间内，投标人不得撤回其投标，否则其投标保证金将</w:t>
      </w:r>
      <w:r>
        <w:rPr>
          <w:rFonts w:hint="eastAsia" w:asciiTheme="majorEastAsia" w:hAnsiTheme="majorEastAsia" w:eastAsiaTheme="majorEastAsia"/>
          <w:color w:val="000000" w:themeColor="text1"/>
          <w14:textFill>
            <w14:solidFill>
              <w14:schemeClr w14:val="tx1"/>
            </w14:solidFill>
          </w14:textFill>
        </w:rPr>
        <w:t>不予退还</w:t>
      </w:r>
      <w:r>
        <w:rPr>
          <w:rFonts w:hint="eastAsia" w:asciiTheme="majorEastAsia" w:hAnsiTheme="majorEastAsia" w:eastAsiaTheme="majorEastAsia"/>
          <w:color w:val="000000" w:themeColor="text1"/>
          <w:szCs w:val="21"/>
          <w14:textFill>
            <w14:solidFill>
              <w14:schemeClr w14:val="tx1"/>
            </w14:solidFill>
          </w14:textFill>
        </w:rPr>
        <w:t>。</w:t>
      </w:r>
    </w:p>
    <w:p>
      <w:pPr>
        <w:adjustRightInd w:val="0"/>
        <w:snapToGrid w:val="0"/>
        <w:ind w:right="31" w:rightChars="15" w:firstLine="359"/>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16.5中标人的投标保证金,在中标人与招标人签订合同后五个工作日内不计利息原额退还（中标人应在签订合同后两个工作日内交招标代理机构备案）。</w:t>
      </w:r>
    </w:p>
    <w:p>
      <w:pPr>
        <w:adjustRightInd w:val="0"/>
        <w:snapToGrid w:val="0"/>
        <w:ind w:right="-147" w:rightChars="-70" w:firstLine="359"/>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16.6有下列情形之一的，投标保证金将</w:t>
      </w:r>
      <w:r>
        <w:rPr>
          <w:rFonts w:hint="eastAsia" w:asciiTheme="majorEastAsia" w:hAnsiTheme="majorEastAsia" w:eastAsiaTheme="majorEastAsia"/>
          <w:color w:val="000000" w:themeColor="text1"/>
          <w14:textFill>
            <w14:solidFill>
              <w14:schemeClr w14:val="tx1"/>
            </w14:solidFill>
          </w14:textFill>
        </w:rPr>
        <w:t>不予退还</w:t>
      </w:r>
      <w:r>
        <w:rPr>
          <w:rFonts w:hint="eastAsia" w:asciiTheme="majorEastAsia" w:hAnsiTheme="majorEastAsia" w:eastAsiaTheme="majorEastAsia"/>
          <w:color w:val="000000" w:themeColor="text1"/>
          <w:szCs w:val="21"/>
          <w14:textFill>
            <w14:solidFill>
              <w14:schemeClr w14:val="tx1"/>
            </w14:solidFill>
          </w14:textFill>
        </w:rPr>
        <w:t>：</w:t>
      </w:r>
    </w:p>
    <w:p>
      <w:pPr>
        <w:tabs>
          <w:tab w:val="left" w:pos="735"/>
        </w:tabs>
        <w:adjustRightInd w:val="0"/>
        <w:snapToGrid w:val="0"/>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 中标后无正当理由放弃中标或不与招标人签订合同的；</w:t>
      </w:r>
    </w:p>
    <w:p>
      <w:pPr>
        <w:pStyle w:val="16"/>
        <w:adjustRightInd w:val="0"/>
        <w:snapToGrid w:val="0"/>
        <w:ind w:firstLine="420" w:firstLineChars="200"/>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2) 将中标项目转让给他人，或者在投标文件中未说明，且未经招标人同意，违反招标文件规定，将中标项目分包给他人的。</w:t>
      </w:r>
    </w:p>
    <w:p>
      <w:pPr>
        <w:pStyle w:val="16"/>
        <w:adjustRightInd w:val="0"/>
        <w:snapToGrid w:val="0"/>
        <w:ind w:firstLine="420" w:firstLineChars="200"/>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3) 投标人以他人名义投标或者以其他方式弄虚作假骗取中标的。</w:t>
      </w:r>
    </w:p>
    <w:p>
      <w:pPr>
        <w:adjustRightInd w:val="0"/>
        <w:snapToGrid w:val="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4) 投标人存在招标文件</w:t>
      </w:r>
      <w:r>
        <w:rPr>
          <w:rFonts w:asciiTheme="majorEastAsia" w:hAnsiTheme="majorEastAsia" w:eastAsiaTheme="majorEastAsia"/>
          <w:color w:val="000000" w:themeColor="text1"/>
          <w14:textFill>
            <w14:solidFill>
              <w14:schemeClr w14:val="tx1"/>
            </w14:solidFill>
          </w14:textFill>
        </w:rPr>
        <w:t>规定的</w:t>
      </w:r>
      <w:r>
        <w:rPr>
          <w:rFonts w:hint="eastAsia" w:asciiTheme="majorEastAsia" w:hAnsiTheme="majorEastAsia" w:eastAsiaTheme="majorEastAsia"/>
          <w:color w:val="000000" w:themeColor="text1"/>
          <w14:textFill>
            <w14:solidFill>
              <w14:schemeClr w14:val="tx1"/>
            </w14:solidFill>
          </w14:textFill>
        </w:rPr>
        <w:t>属于投标人相互串通投标</w:t>
      </w:r>
      <w:r>
        <w:rPr>
          <w:rFonts w:asciiTheme="majorEastAsia" w:hAnsiTheme="majorEastAsia" w:eastAsiaTheme="majorEastAsia"/>
          <w:color w:val="000000" w:themeColor="text1"/>
          <w14:textFill>
            <w14:solidFill>
              <w14:schemeClr w14:val="tx1"/>
            </w14:solidFill>
          </w14:textFill>
        </w:rPr>
        <w:t>情形</w:t>
      </w:r>
      <w:r>
        <w:rPr>
          <w:rFonts w:hint="eastAsia" w:asciiTheme="majorEastAsia" w:hAnsiTheme="majorEastAsia" w:eastAsiaTheme="majorEastAsia"/>
          <w:color w:val="000000" w:themeColor="text1"/>
          <w14:textFill>
            <w14:solidFill>
              <w14:schemeClr w14:val="tx1"/>
            </w14:solidFill>
          </w14:textFill>
        </w:rPr>
        <w:t>的。</w:t>
      </w:r>
    </w:p>
    <w:p>
      <w:pPr>
        <w:pStyle w:val="16"/>
        <w:tabs>
          <w:tab w:val="left" w:pos="7740"/>
        </w:tabs>
        <w:adjustRightInd w:val="0"/>
        <w:snapToGrid w:val="0"/>
        <w:ind w:firstLine="310" w:firstLineChars="148"/>
        <w:rPr>
          <w:rFonts w:cs="Times New Roman" w:asciiTheme="majorEastAsia" w:hAnsiTheme="majorEastAsia" w:eastAsiaTheme="majorEastAsia"/>
          <w:color w:val="000000" w:themeColor="text1"/>
          <w14:textFill>
            <w14:solidFill>
              <w14:schemeClr w14:val="tx1"/>
            </w14:solidFill>
          </w14:textFill>
        </w:rPr>
      </w:pPr>
      <w:bookmarkStart w:id="0" w:name="_Toc230597966"/>
      <w:bookmarkStart w:id="1" w:name="_Toc42923352"/>
      <w:bookmarkStart w:id="2" w:name="_Toc222823292"/>
      <w:r>
        <w:rPr>
          <w:rFonts w:hint="eastAsia" w:cs="Times New Roman" w:asciiTheme="majorEastAsia" w:hAnsiTheme="majorEastAsia" w:eastAsiaTheme="majorEastAsia"/>
          <w:color w:val="000000" w:themeColor="text1"/>
          <w14:textFill>
            <w14:solidFill>
              <w14:schemeClr w14:val="tx1"/>
            </w14:solidFill>
          </w14:textFill>
        </w:rPr>
        <w:t>17. 投标有效期</w:t>
      </w:r>
      <w:bookmarkEnd w:id="0"/>
      <w:bookmarkEnd w:id="1"/>
      <w:bookmarkEnd w:id="2"/>
    </w:p>
    <w:p>
      <w:pPr>
        <w:tabs>
          <w:tab w:val="left" w:pos="7740"/>
        </w:tabs>
        <w:adjustRightInd w:val="0"/>
        <w:snapToGrid w:val="0"/>
        <w:ind w:firstLine="310" w:firstLineChars="148"/>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17.1</w:t>
      </w:r>
      <w:r>
        <w:rPr>
          <w:rFonts w:hint="eastAsia" w:asciiTheme="majorEastAsia" w:hAnsiTheme="majorEastAsia" w:eastAsiaTheme="majorEastAsia"/>
          <w:color w:val="000000" w:themeColor="text1"/>
          <w14:textFill>
            <w14:solidFill>
              <w14:schemeClr w14:val="tx1"/>
            </w14:solidFill>
          </w14:textFill>
        </w:rPr>
        <w:t>投标文件应在提交投标文件的截止之日起90日保持有效</w:t>
      </w:r>
      <w:r>
        <w:rPr>
          <w:rFonts w:hint="eastAsia" w:asciiTheme="majorEastAsia" w:hAnsiTheme="majorEastAsia" w:eastAsiaTheme="majorEastAsia"/>
          <w:color w:val="000000" w:themeColor="text1"/>
          <w:szCs w:val="21"/>
          <w14:textFill>
            <w14:solidFill>
              <w14:schemeClr w14:val="tx1"/>
            </w14:solidFill>
          </w14:textFill>
        </w:rPr>
        <w:t>。。投标有效期比规定时间短的将被作为非实质性响应招标文件而予以拒绝。</w:t>
      </w:r>
    </w:p>
    <w:p>
      <w:pPr>
        <w:tabs>
          <w:tab w:val="left" w:pos="7740"/>
        </w:tabs>
        <w:adjustRightInd w:val="0"/>
        <w:snapToGrid w:val="0"/>
        <w:ind w:firstLine="310" w:firstLineChars="148"/>
        <w:rPr>
          <w:rFonts w:asciiTheme="minorEastAsia" w:hAnsiTheme="minorEastAsia" w:eastAsiaTheme="min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17.2特殊情况下，招标采购单位可于投标有效期期满之前，要求投标人同意延长投标有效期，要求与答复均应为书面形式。投标人可以拒绝上述要求而其投标保证金不被没收。对于同意该要求的投标人，既不要求也不允许其修改报价文件。但将要求其相应延长投标保证金的有效期，有关退还和</w:t>
      </w:r>
      <w:r>
        <w:rPr>
          <w:rFonts w:hint="eastAsia" w:asciiTheme="majorEastAsia" w:hAnsiTheme="majorEastAsia" w:eastAsiaTheme="majorEastAsia"/>
          <w:color w:val="000000" w:themeColor="text1"/>
          <w14:textFill>
            <w14:solidFill>
              <w14:schemeClr w14:val="tx1"/>
            </w14:solidFill>
          </w14:textFill>
        </w:rPr>
        <w:t>不予退还</w:t>
      </w:r>
      <w:r>
        <w:rPr>
          <w:rFonts w:hint="eastAsia" w:asciiTheme="majorEastAsia" w:hAnsiTheme="majorEastAsia" w:eastAsiaTheme="majorEastAsia"/>
          <w:color w:val="000000" w:themeColor="text1"/>
          <w:szCs w:val="21"/>
          <w14:textFill>
            <w14:solidFill>
              <w14:schemeClr w14:val="tx1"/>
            </w14:solidFill>
          </w14:textFill>
        </w:rPr>
        <w:t>投标保证金的规定在投标有效期的延长期内继续有效。</w:t>
      </w:r>
    </w:p>
    <w:p>
      <w:pPr>
        <w:autoSpaceDE w:val="0"/>
        <w:autoSpaceDN w:val="0"/>
        <w:adjustRightInd w:val="0"/>
        <w:snapToGrid w:val="0"/>
        <w:ind w:right="32"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 投标文件的数量和签署</w:t>
      </w:r>
    </w:p>
    <w:p>
      <w:pPr>
        <w:autoSpaceDE w:val="0"/>
        <w:autoSpaceDN w:val="0"/>
        <w:adjustRightInd w:val="0"/>
        <w:snapToGrid w:val="0"/>
        <w:ind w:right="32" w:firstLine="359"/>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18.1 投标人应编制投标文件一式</w:t>
      </w:r>
      <w:r>
        <w:rPr>
          <w:rFonts w:hint="eastAsia" w:asciiTheme="minorEastAsia" w:hAnsiTheme="minorEastAsia" w:eastAsiaTheme="minorEastAsia"/>
          <w:b/>
          <w:color w:val="000000" w:themeColor="text1"/>
          <w:kern w:val="0"/>
          <w:szCs w:val="21"/>
          <w:u w:val="single"/>
          <w14:textFill>
            <w14:solidFill>
              <w14:schemeClr w14:val="tx1"/>
            </w14:solidFill>
          </w14:textFill>
        </w:rPr>
        <w:t>六</w:t>
      </w:r>
      <w:r>
        <w:rPr>
          <w:rFonts w:hint="eastAsia" w:asciiTheme="minorEastAsia" w:hAnsiTheme="minorEastAsia" w:eastAsiaTheme="minorEastAsia"/>
          <w:color w:val="000000" w:themeColor="text1"/>
          <w:kern w:val="0"/>
          <w:szCs w:val="21"/>
          <w14:textFill>
            <w14:solidFill>
              <w14:schemeClr w14:val="tx1"/>
            </w14:solidFill>
          </w14:textFill>
        </w:rPr>
        <w:t>份，其中正本一份和副本</w:t>
      </w:r>
      <w:r>
        <w:rPr>
          <w:rFonts w:hint="eastAsia" w:asciiTheme="minorEastAsia" w:hAnsiTheme="minorEastAsia" w:eastAsiaTheme="minorEastAsia"/>
          <w:b/>
          <w:color w:val="000000" w:themeColor="text1"/>
          <w:kern w:val="0"/>
          <w:szCs w:val="21"/>
          <w:u w:val="single"/>
          <w14:textFill>
            <w14:solidFill>
              <w14:schemeClr w14:val="tx1"/>
            </w14:solidFill>
          </w14:textFill>
        </w:rPr>
        <w:t>五</w:t>
      </w:r>
      <w:r>
        <w:rPr>
          <w:rFonts w:hint="eastAsia" w:asciiTheme="minorEastAsia" w:hAnsiTheme="minorEastAsia" w:eastAsiaTheme="minorEastAsia"/>
          <w:color w:val="000000" w:themeColor="text1"/>
          <w:kern w:val="0"/>
          <w:szCs w:val="21"/>
          <w14:textFill>
            <w14:solidFill>
              <w14:schemeClr w14:val="tx1"/>
            </w14:solidFill>
          </w14:textFill>
        </w:rPr>
        <w:t>份，投标文件的副本可采用正本的复印件。每套投标文件须清楚地标明“正本”、“副本”。若副本与正本不符，以正本为准。</w:t>
      </w:r>
    </w:p>
    <w:p>
      <w:pPr>
        <w:autoSpaceDE w:val="0"/>
        <w:autoSpaceDN w:val="0"/>
        <w:adjustRightInd w:val="0"/>
        <w:snapToGrid w:val="0"/>
        <w:ind w:right="32" w:firstLine="359"/>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18.2 投标文件的正本需打印或用不褪色墨水书写，并由法定代表人或经其正式授权的代表签字。授权代表须出具书面授权证明，法人证明及法人授权证明均应在投标文件中提供（格式参考第五部分附件）。</w:t>
      </w:r>
    </w:p>
    <w:p>
      <w:pPr>
        <w:pStyle w:val="16"/>
        <w:adjustRightInd w:val="0"/>
        <w:snapToGrid w:val="0"/>
        <w:ind w:firstLine="359"/>
        <w:rPr>
          <w:rFonts w:cs="Times New Roman" w:asciiTheme="minorEastAsia" w:hAnsiTheme="minorEastAsia" w:eastAsiaTheme="minorEastAsia"/>
          <w:color w:val="000000" w:themeColor="text1"/>
          <w:kern w:val="0"/>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18.3 投标文件中的任何重要的插字、涂改和增删，必须由法定代表人或经其正式授权的代表在旁边加盖公章或签字才有效。</w:t>
      </w:r>
    </w:p>
    <w:p>
      <w:pPr>
        <w:pStyle w:val="16"/>
        <w:adjustRightInd w:val="0"/>
        <w:snapToGrid w:val="0"/>
        <w:ind w:firstLine="359"/>
        <w:rPr>
          <w:rFonts w:cs="Times New Roman" w:asciiTheme="minorEastAsia" w:hAnsiTheme="minorEastAsia" w:eastAsiaTheme="minorEastAsia"/>
          <w:color w:val="000000" w:themeColor="text1"/>
          <w:kern w:val="0"/>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18.4电子文件，投标人必须随投标文件同时提交一套全部投标文件内容的电子文件（U盘或光盘，无病毒），电子文件必须装于独立的信封，信封上注明“电子文件”。其中所有文件不做压缩处理、不留密码，所有文件用WORD或EXCEL格式处理（资质文件及证书等可扫描以图片格式提交）。</w:t>
      </w:r>
    </w:p>
    <w:p>
      <w:pPr>
        <w:autoSpaceDE w:val="0"/>
        <w:autoSpaceDN w:val="0"/>
        <w:adjustRightInd w:val="0"/>
        <w:snapToGrid w:val="0"/>
        <w:ind w:right="32" w:firstLine="359"/>
        <w:rPr>
          <w:rFonts w:asciiTheme="minorEastAsia" w:hAnsiTheme="minorEastAsia" w:eastAsiaTheme="minorEastAsia"/>
          <w:b/>
          <w:color w:val="000000" w:themeColor="text1"/>
          <w:szCs w:val="21"/>
          <w14:textFill>
            <w14:solidFill>
              <w14:schemeClr w14:val="tx1"/>
            </w14:solidFill>
          </w14:textFill>
        </w:rPr>
      </w:pPr>
    </w:p>
    <w:p>
      <w:pPr>
        <w:autoSpaceDE w:val="0"/>
        <w:autoSpaceDN w:val="0"/>
        <w:adjustRightInd w:val="0"/>
        <w:snapToGrid w:val="0"/>
        <w:ind w:right="32" w:firstLine="359"/>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四、投标文件的递交</w:t>
      </w:r>
    </w:p>
    <w:p>
      <w:pPr>
        <w:autoSpaceDE w:val="0"/>
        <w:autoSpaceDN w:val="0"/>
        <w:adjustRightInd w:val="0"/>
        <w:snapToGrid w:val="0"/>
        <w:ind w:right="32" w:firstLine="359"/>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19. 投标文件的密封、标记和递交</w:t>
      </w:r>
    </w:p>
    <w:p>
      <w:pPr>
        <w:autoSpaceDE w:val="0"/>
        <w:autoSpaceDN w:val="0"/>
        <w:adjustRightInd w:val="0"/>
        <w:snapToGrid w:val="0"/>
        <w:ind w:right="32" w:firstLine="359"/>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19.1投标人应将《开标一览表》与</w:t>
      </w:r>
      <w:r>
        <w:rPr>
          <w:rFonts w:hint="eastAsia" w:asciiTheme="majorEastAsia" w:hAnsiTheme="majorEastAsia" w:eastAsiaTheme="majorEastAsia"/>
          <w:color w:val="000000" w:themeColor="text1"/>
          <w:szCs w:val="21"/>
          <w14:textFill>
            <w14:solidFill>
              <w14:schemeClr w14:val="tx1"/>
            </w14:solidFill>
          </w14:textFill>
        </w:rPr>
        <w:t>《2.3投标保证金缴纳凭证》</w:t>
      </w:r>
      <w:r>
        <w:rPr>
          <w:rFonts w:hint="eastAsia" w:asciiTheme="majorEastAsia" w:hAnsiTheme="majorEastAsia" w:eastAsiaTheme="majorEastAsia"/>
          <w:color w:val="000000" w:themeColor="text1"/>
          <w:kern w:val="0"/>
          <w:szCs w:val="21"/>
          <w14:textFill>
            <w14:solidFill>
              <w14:schemeClr w14:val="tx1"/>
            </w14:solidFill>
          </w14:textFill>
        </w:rPr>
        <w:t>单独密封提交，并在信封上清晰标明“唱标信封”字样。投标人应将投标文件正本和所有的副本分别单独密封包装，并在外包装上清晰标明“正本”、“副本”字样。</w:t>
      </w:r>
    </w:p>
    <w:p>
      <w:pPr>
        <w:autoSpaceDE w:val="0"/>
        <w:autoSpaceDN w:val="0"/>
        <w:adjustRightInd w:val="0"/>
        <w:snapToGrid w:val="0"/>
        <w:ind w:right="32" w:firstLine="359"/>
        <w:rPr>
          <w:rFonts w:asciiTheme="minorEastAsia" w:hAnsiTheme="minorEastAsia" w:eastAsiaTheme="min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19.2 所有信封外包装上应当注明招标项目名称、项目编号和“在（招标文件中规定的</w:t>
      </w:r>
      <w:r>
        <w:rPr>
          <w:rFonts w:hint="eastAsia" w:asciiTheme="majorEastAsia" w:hAnsiTheme="majorEastAsia" w:eastAsiaTheme="majorEastAsia"/>
          <w:iCs/>
          <w:color w:val="000000" w:themeColor="text1"/>
          <w:kern w:val="0"/>
          <w:szCs w:val="21"/>
          <w14:textFill>
            <w14:solidFill>
              <w14:schemeClr w14:val="tx1"/>
            </w14:solidFill>
          </w14:textFill>
        </w:rPr>
        <w:t>开标日期和时间）</w:t>
      </w:r>
      <w:r>
        <w:rPr>
          <w:rFonts w:hint="eastAsia" w:asciiTheme="majorEastAsia" w:hAnsiTheme="majorEastAsia" w:eastAsiaTheme="majorEastAsia"/>
          <w:color w:val="000000" w:themeColor="text1"/>
          <w:kern w:val="0"/>
          <w:szCs w:val="21"/>
          <w14:textFill>
            <w14:solidFill>
              <w14:schemeClr w14:val="tx1"/>
            </w14:solidFill>
          </w14:textFill>
        </w:rPr>
        <w:t>之前不得启封”的字样，</w:t>
      </w:r>
      <w:r>
        <w:rPr>
          <w:rFonts w:hint="eastAsia" w:asciiTheme="majorEastAsia" w:hAnsiTheme="majorEastAsia" w:eastAsiaTheme="majorEastAsia"/>
          <w:color w:val="000000" w:themeColor="text1"/>
          <w:szCs w:val="21"/>
          <w14:textFill>
            <w14:solidFill>
              <w14:schemeClr w14:val="tx1"/>
            </w14:solidFill>
          </w14:textFill>
        </w:rPr>
        <w:t>封口处应加盖投标人印章或签字</w:t>
      </w:r>
      <w:r>
        <w:rPr>
          <w:rFonts w:hint="eastAsia" w:asciiTheme="majorEastAsia" w:hAnsiTheme="majorEastAsia" w:eastAsiaTheme="majorEastAsia"/>
          <w:color w:val="000000" w:themeColor="text1"/>
          <w:kern w:val="0"/>
          <w:szCs w:val="21"/>
          <w14:textFill>
            <w14:solidFill>
              <w14:schemeClr w14:val="tx1"/>
            </w14:solidFill>
          </w14:textFill>
        </w:rPr>
        <w:t>。具体格式如下：</w:t>
      </w:r>
    </w:p>
    <w:tbl>
      <w:tblPr>
        <w:tblStyle w:val="35"/>
        <w:tblW w:w="5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9" w:type="dxa"/>
          </w:tcPr>
          <w:p>
            <w:pPr>
              <w:pStyle w:val="16"/>
              <w:tabs>
                <w:tab w:val="left" w:pos="0"/>
              </w:tabs>
              <w:ind w:left="2"/>
              <w:jc w:val="center"/>
              <w:rPr>
                <w:rFonts w:cs="Times New Roman" w:asciiTheme="minorEastAsia" w:hAnsiTheme="minorEastAsia" w:eastAsiaTheme="minorEastAsia"/>
                <w:iCs/>
                <w:color w:val="000000" w:themeColor="text1"/>
                <w:kern w:val="0"/>
                <w14:textFill>
                  <w14:solidFill>
                    <w14:schemeClr w14:val="tx1"/>
                  </w14:solidFill>
                </w14:textFill>
              </w:rPr>
            </w:pPr>
            <w:r>
              <w:rPr>
                <w:rFonts w:hint="eastAsia" w:cs="Times New Roman" w:asciiTheme="minorEastAsia" w:hAnsiTheme="minorEastAsia" w:eastAsiaTheme="minorEastAsia"/>
                <w:iCs/>
                <w:color w:val="000000" w:themeColor="text1"/>
                <w:kern w:val="0"/>
                <w14:textFill>
                  <w14:solidFill>
                    <w14:schemeClr w14:val="tx1"/>
                  </w14:solidFill>
                </w14:textFill>
              </w:rPr>
              <w:t>投标文件/唱标信封</w:t>
            </w:r>
          </w:p>
          <w:p>
            <w:pPr>
              <w:pStyle w:val="16"/>
              <w:tabs>
                <w:tab w:val="left" w:pos="0"/>
              </w:tabs>
              <w:ind w:left="2"/>
              <w:jc w:val="center"/>
              <w:rPr>
                <w:rFonts w:cs="Times New Roman" w:asciiTheme="minorEastAsia" w:hAnsiTheme="minorEastAsia" w:eastAsiaTheme="minorEastAsia"/>
                <w:iCs/>
                <w:color w:val="000000" w:themeColor="text1"/>
                <w:kern w:val="0"/>
                <w14:textFill>
                  <w14:solidFill>
                    <w14:schemeClr w14:val="tx1"/>
                  </w14:solidFill>
                </w14:textFill>
              </w:rPr>
            </w:pPr>
            <w:r>
              <w:rPr>
                <w:rFonts w:cs="Times New Roman" w:asciiTheme="minorEastAsia" w:hAnsiTheme="minorEastAsia" w:eastAsiaTheme="minorEastAsia"/>
                <w:iCs/>
                <w:color w:val="000000" w:themeColor="text1"/>
                <w:kern w:val="0"/>
                <w14:textFill>
                  <w14:solidFill>
                    <w14:schemeClr w14:val="tx1"/>
                  </w14:solidFill>
                </w14:textFill>
              </w:rPr>
              <w:t>正本/副本</w:t>
            </w:r>
          </w:p>
          <w:p>
            <w:pPr>
              <w:pStyle w:val="16"/>
              <w:tabs>
                <w:tab w:val="left" w:pos="0"/>
              </w:tabs>
              <w:ind w:left="2"/>
              <w:rPr>
                <w:rFonts w:cs="Times New Roman" w:asciiTheme="minorEastAsia" w:hAnsiTheme="minorEastAsia" w:eastAsiaTheme="minorEastAsia"/>
                <w:iCs/>
                <w:color w:val="000000" w:themeColor="text1"/>
                <w:kern w:val="0"/>
                <w14:textFill>
                  <w14:solidFill>
                    <w14:schemeClr w14:val="tx1"/>
                  </w14:solidFill>
                </w14:textFill>
              </w:rPr>
            </w:pPr>
            <w:r>
              <w:rPr>
                <w:rFonts w:hint="eastAsia" w:cs="Times New Roman" w:asciiTheme="minorEastAsia" w:hAnsiTheme="minorEastAsia" w:eastAsiaTheme="minorEastAsia"/>
                <w:iCs/>
                <w:color w:val="000000" w:themeColor="text1"/>
                <w:kern w:val="0"/>
                <w14:textFill>
                  <w14:solidFill>
                    <w14:schemeClr w14:val="tx1"/>
                  </w14:solidFill>
                </w14:textFill>
              </w:rPr>
              <w:t>收件人：国义招标股份有限公司</w:t>
            </w:r>
          </w:p>
          <w:p>
            <w:pPr>
              <w:pStyle w:val="16"/>
              <w:tabs>
                <w:tab w:val="left" w:pos="0"/>
              </w:tabs>
              <w:rPr>
                <w:rFonts w:cs="Times New Roman" w:asciiTheme="minorEastAsia" w:hAnsiTheme="minorEastAsia" w:eastAsiaTheme="minorEastAsia"/>
                <w:iCs/>
                <w:color w:val="000000" w:themeColor="text1"/>
                <w:kern w:val="0"/>
                <w14:textFill>
                  <w14:solidFill>
                    <w14:schemeClr w14:val="tx1"/>
                  </w14:solidFill>
                </w14:textFill>
              </w:rPr>
            </w:pPr>
            <w:r>
              <w:rPr>
                <w:rFonts w:hint="eastAsia" w:cs="Times New Roman" w:asciiTheme="minorEastAsia" w:hAnsiTheme="minorEastAsia" w:eastAsiaTheme="minorEastAsia"/>
                <w:iCs/>
                <w:color w:val="000000" w:themeColor="text1"/>
                <w:kern w:val="0"/>
                <w14:textFill>
                  <w14:solidFill>
                    <w14:schemeClr w14:val="tx1"/>
                  </w14:solidFill>
                </w14:textFill>
              </w:rPr>
              <w:t>项目编号：中五采(服)[2023]002号</w:t>
            </w:r>
          </w:p>
          <w:p>
            <w:pPr>
              <w:pStyle w:val="16"/>
              <w:tabs>
                <w:tab w:val="left" w:pos="0"/>
              </w:tabs>
              <w:rPr>
                <w:rFonts w:cs="Times New Roman" w:asciiTheme="minorEastAsia" w:hAnsiTheme="minorEastAsia" w:eastAsiaTheme="minorEastAsia"/>
                <w:iCs/>
                <w:color w:val="000000" w:themeColor="text1"/>
                <w:kern w:val="0"/>
                <w14:textFill>
                  <w14:solidFill>
                    <w14:schemeClr w14:val="tx1"/>
                  </w14:solidFill>
                </w14:textFill>
              </w:rPr>
            </w:pPr>
            <w:r>
              <w:rPr>
                <w:rFonts w:hint="eastAsia" w:cs="Times New Roman" w:asciiTheme="minorEastAsia" w:hAnsiTheme="minorEastAsia" w:eastAsiaTheme="minorEastAsia"/>
                <w:iCs/>
                <w:color w:val="000000" w:themeColor="text1"/>
                <w:kern w:val="0"/>
                <w14:textFill>
                  <w14:solidFill>
                    <w14:schemeClr w14:val="tx1"/>
                  </w14:solidFill>
                </w14:textFill>
              </w:rPr>
              <w:t>项目名称：中山大学附属第五医院心理检测信息系统采购项目</w:t>
            </w:r>
          </w:p>
          <w:p>
            <w:pPr>
              <w:pStyle w:val="16"/>
              <w:tabs>
                <w:tab w:val="left" w:pos="0"/>
              </w:tabs>
              <w:rPr>
                <w:rFonts w:cs="Times New Roman" w:asciiTheme="minorEastAsia" w:hAnsiTheme="minorEastAsia" w:eastAsiaTheme="minorEastAsia"/>
                <w:iCs/>
                <w:color w:val="000000" w:themeColor="text1"/>
                <w:kern w:val="0"/>
                <w14:textFill>
                  <w14:solidFill>
                    <w14:schemeClr w14:val="tx1"/>
                  </w14:solidFill>
                </w14:textFill>
              </w:rPr>
            </w:pPr>
            <w:r>
              <w:rPr>
                <w:rFonts w:hint="eastAsia" w:cs="Times New Roman" w:asciiTheme="minorEastAsia" w:hAnsiTheme="minorEastAsia" w:eastAsiaTheme="minorEastAsia"/>
                <w:iCs/>
                <w:color w:val="000000" w:themeColor="text1"/>
                <w:kern w:val="0"/>
                <w14:textFill>
                  <w14:solidFill>
                    <w14:schemeClr w14:val="tx1"/>
                  </w14:solidFill>
                </w14:textFill>
              </w:rPr>
              <w:t>投标人名称(加盖公章)：</w:t>
            </w:r>
          </w:p>
          <w:p>
            <w:pPr>
              <w:autoSpaceDE w:val="0"/>
              <w:autoSpaceDN w:val="0"/>
              <w:adjustRightInd w:val="0"/>
              <w:snapToGrid w:val="0"/>
              <w:ind w:right="32"/>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在（招标文件中规定的</w:t>
            </w:r>
            <w:r>
              <w:rPr>
                <w:rFonts w:hint="eastAsia" w:asciiTheme="minorEastAsia" w:hAnsiTheme="minorEastAsia" w:eastAsiaTheme="minorEastAsia"/>
                <w:color w:val="000000" w:themeColor="text1"/>
                <w:szCs w:val="21"/>
                <w14:textFill>
                  <w14:solidFill>
                    <w14:schemeClr w14:val="tx1"/>
                  </w14:solidFill>
                </w14:textFill>
              </w:rPr>
              <w:t>投标截止时间</w:t>
            </w:r>
            <w:r>
              <w:rPr>
                <w:rFonts w:hint="eastAsia" w:asciiTheme="minorEastAsia" w:hAnsiTheme="minorEastAsia" w:eastAsiaTheme="minorEastAsia"/>
                <w:iCs/>
                <w:color w:val="000000" w:themeColor="text1"/>
                <w:kern w:val="0"/>
                <w:szCs w:val="21"/>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之前不得启封</w:t>
            </w:r>
          </w:p>
        </w:tc>
      </w:tr>
    </w:tbl>
    <w:p>
      <w:pPr>
        <w:pStyle w:val="16"/>
        <w:adjustRightInd w:val="0"/>
        <w:snapToGrid w:val="0"/>
        <w:ind w:right="32" w:firstLine="359"/>
        <w:rPr>
          <w:rFonts w:cs="Times New Roman" w:asciiTheme="minorEastAsia" w:hAnsiTheme="minorEastAsia" w:eastAsiaTheme="minorEastAsia"/>
          <w:color w:val="000000" w:themeColor="text1"/>
          <w:kern w:val="0"/>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19.4如果未按要求密封和标记，</w:t>
      </w:r>
      <w:r>
        <w:rPr>
          <w:rFonts w:hint="eastAsia" w:cs="Times New Roman" w:asciiTheme="minorEastAsia" w:hAnsiTheme="minorEastAsia" w:eastAsiaTheme="minorEastAsia"/>
          <w:color w:val="000000" w:themeColor="text1"/>
          <w14:textFill>
            <w14:solidFill>
              <w14:schemeClr w14:val="tx1"/>
            </w14:solidFill>
          </w14:textFill>
        </w:rPr>
        <w:t>招标采购单位</w:t>
      </w:r>
      <w:r>
        <w:rPr>
          <w:rFonts w:hint="eastAsia" w:cs="Times New Roman" w:asciiTheme="minorEastAsia" w:hAnsiTheme="minorEastAsia" w:eastAsiaTheme="minorEastAsia"/>
          <w:color w:val="000000" w:themeColor="text1"/>
          <w:kern w:val="0"/>
          <w14:textFill>
            <w14:solidFill>
              <w14:schemeClr w14:val="tx1"/>
            </w14:solidFill>
          </w14:textFill>
        </w:rPr>
        <w:t>对误投或提前启封概不负责。</w:t>
      </w:r>
    </w:p>
    <w:p>
      <w:pPr>
        <w:pStyle w:val="16"/>
        <w:adjustRightInd w:val="0"/>
        <w:snapToGrid w:val="0"/>
        <w:ind w:right="32" w:firstLine="359"/>
        <w:rPr>
          <w:rFonts w:cs="Times New Roman"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kern w:val="0"/>
          <w14:textFill>
            <w14:solidFill>
              <w14:schemeClr w14:val="tx1"/>
            </w14:solidFill>
          </w14:textFill>
        </w:rPr>
        <w:t>19.5 招标采购单位在《投标邀请函》中规定的地点和投标截止时间之前接收投标文件，超过截止时间后的投标为无效投标</w:t>
      </w:r>
      <w:r>
        <w:rPr>
          <w:rFonts w:hint="eastAsia" w:cs="Times New Roman" w:asciiTheme="minorEastAsia" w:hAnsiTheme="minorEastAsia" w:eastAsiaTheme="minorEastAsia"/>
          <w:color w:val="000000" w:themeColor="text1"/>
          <w:kern w:val="0"/>
          <w14:textFill>
            <w14:solidFill>
              <w14:schemeClr w14:val="tx1"/>
            </w14:solidFill>
          </w14:textFill>
        </w:rPr>
        <w:t>，</w:t>
      </w:r>
      <w:r>
        <w:rPr>
          <w:rFonts w:hint="eastAsia" w:cs="Times New Roman" w:asciiTheme="minorEastAsia" w:hAnsiTheme="minorEastAsia" w:eastAsiaTheme="minorEastAsia"/>
          <w:color w:val="000000" w:themeColor="text1"/>
          <w14:textFill>
            <w14:solidFill>
              <w14:schemeClr w14:val="tx1"/>
            </w14:solidFill>
          </w14:textFill>
        </w:rPr>
        <w:t>招标采购单位</w:t>
      </w:r>
      <w:r>
        <w:rPr>
          <w:rFonts w:hint="eastAsia" w:cs="Times New Roman" w:asciiTheme="minorEastAsia" w:hAnsiTheme="minorEastAsia" w:eastAsiaTheme="minorEastAsia"/>
          <w:color w:val="000000" w:themeColor="text1"/>
          <w:kern w:val="0"/>
          <w14:textFill>
            <w14:solidFill>
              <w14:schemeClr w14:val="tx1"/>
            </w14:solidFill>
          </w14:textFill>
        </w:rPr>
        <w:t>将拒绝接收</w:t>
      </w:r>
      <w:r>
        <w:rPr>
          <w:rFonts w:hint="eastAsia" w:asciiTheme="minorEastAsia" w:hAnsiTheme="minorEastAsia" w:eastAsiaTheme="minorEastAsia"/>
          <w:color w:val="000000" w:themeColor="text1"/>
          <w:kern w:val="0"/>
          <w14:textFill>
            <w14:solidFill>
              <w14:schemeClr w14:val="tx1"/>
            </w14:solidFill>
          </w14:textFill>
        </w:rPr>
        <w:t>。</w:t>
      </w:r>
    </w:p>
    <w:p>
      <w:pPr>
        <w:pStyle w:val="16"/>
        <w:adjustRightInd w:val="0"/>
        <w:snapToGrid w:val="0"/>
        <w:ind w:right="32"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20. 投标文件的修改和撤回</w:t>
      </w:r>
    </w:p>
    <w:p>
      <w:pPr>
        <w:ind w:firstLine="359"/>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20.1</w:t>
      </w:r>
      <w:r>
        <w:rPr>
          <w:rFonts w:hint="eastAsia" w:asciiTheme="minorEastAsia" w:hAnsiTheme="minorEastAsia" w:eastAsiaTheme="minorEastAsia"/>
          <w:color w:val="000000" w:themeColor="text1"/>
          <w:szCs w:val="21"/>
          <w14:textFill>
            <w14:solidFill>
              <w14:schemeClr w14:val="tx1"/>
            </w14:solidFill>
          </w14:textFill>
        </w:rPr>
        <w:t>投标人在投标截止时间前，可以对所递交的投标文件进行补充、修改或者撤回，并书面通知招标采购单位。补充、修改的内容应当按招标文件要求签署、盖章，并作为投标文件的组成部分。</w:t>
      </w:r>
      <w:r>
        <w:rPr>
          <w:rFonts w:hint="eastAsia" w:asciiTheme="minorEastAsia" w:hAnsiTheme="minorEastAsia" w:eastAsiaTheme="minorEastAsia"/>
          <w:color w:val="000000" w:themeColor="text1"/>
          <w:kern w:val="0"/>
          <w:szCs w:val="21"/>
          <w14:textFill>
            <w14:solidFill>
              <w14:schemeClr w14:val="tx1"/>
            </w14:solidFill>
          </w14:textFill>
        </w:rPr>
        <w:t>在</w:t>
      </w:r>
      <w:r>
        <w:rPr>
          <w:rFonts w:hint="eastAsia" w:asciiTheme="minorEastAsia" w:hAnsiTheme="minorEastAsia" w:eastAsiaTheme="minorEastAsia"/>
          <w:color w:val="000000" w:themeColor="text1"/>
          <w:szCs w:val="21"/>
          <w14:textFill>
            <w14:solidFill>
              <w14:schemeClr w14:val="tx1"/>
            </w14:solidFill>
          </w14:textFill>
        </w:rPr>
        <w:t>投标截止时间</w:t>
      </w:r>
      <w:r>
        <w:rPr>
          <w:rFonts w:hint="eastAsia" w:asciiTheme="minorEastAsia" w:hAnsiTheme="minorEastAsia" w:eastAsiaTheme="minorEastAsia"/>
          <w:color w:val="000000" w:themeColor="text1"/>
          <w:kern w:val="0"/>
          <w:szCs w:val="21"/>
          <w14:textFill>
            <w14:solidFill>
              <w14:schemeClr w14:val="tx1"/>
            </w14:solidFill>
          </w14:textFill>
        </w:rPr>
        <w:t>之后，投标人不得对其投标文件做任何修改和补充。</w:t>
      </w:r>
    </w:p>
    <w:p>
      <w:pPr>
        <w:autoSpaceDE w:val="0"/>
        <w:autoSpaceDN w:val="0"/>
        <w:adjustRightInd w:val="0"/>
        <w:snapToGrid w:val="0"/>
        <w:spacing w:before="3"/>
        <w:ind w:right="32"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20.2</w:t>
      </w:r>
      <w:r>
        <w:rPr>
          <w:rFonts w:hint="eastAsia" w:asciiTheme="majorEastAsia" w:hAnsiTheme="majorEastAsia" w:eastAsiaTheme="majorEastAsia"/>
          <w:color w:val="000000" w:themeColor="text1"/>
          <w:kern w:val="0"/>
          <w:szCs w:val="21"/>
          <w14:textFill>
            <w14:solidFill>
              <w14:schemeClr w14:val="tx1"/>
            </w14:solidFill>
          </w14:textFill>
        </w:rPr>
        <w:t>投标人在递交投标文件后，可以撤回其投标，但投标人必须在规定的投标截止时间前以书面形式告知</w:t>
      </w:r>
      <w:r>
        <w:rPr>
          <w:rFonts w:hint="eastAsia" w:asciiTheme="majorEastAsia" w:hAnsiTheme="majorEastAsia" w:eastAsiaTheme="majorEastAsia"/>
          <w:color w:val="000000" w:themeColor="text1"/>
          <w:szCs w:val="21"/>
          <w14:textFill>
            <w14:solidFill>
              <w14:schemeClr w14:val="tx1"/>
            </w14:solidFill>
          </w14:textFill>
        </w:rPr>
        <w:t>招标采购单位</w:t>
      </w:r>
      <w:r>
        <w:rPr>
          <w:rFonts w:hint="eastAsia" w:asciiTheme="majorEastAsia" w:hAnsiTheme="majorEastAsia" w:eastAsiaTheme="majorEastAsia"/>
          <w:color w:val="000000" w:themeColor="text1"/>
          <w:kern w:val="0"/>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从投标截止时间至投标有效期结束的这段时间内，投标人不得撤回其投标，否则其投标保证金将</w:t>
      </w:r>
      <w:r>
        <w:rPr>
          <w:rFonts w:hint="eastAsia" w:asciiTheme="majorEastAsia" w:hAnsiTheme="majorEastAsia" w:eastAsiaTheme="majorEastAsia"/>
          <w:color w:val="000000" w:themeColor="text1"/>
          <w14:textFill>
            <w14:solidFill>
              <w14:schemeClr w14:val="tx1"/>
            </w14:solidFill>
          </w14:textFill>
        </w:rPr>
        <w:t>不予退还</w:t>
      </w:r>
      <w:r>
        <w:rPr>
          <w:rFonts w:hint="eastAsia" w:asciiTheme="majorEastAsia" w:hAnsiTheme="majorEastAsia" w:eastAsiaTheme="majorEastAsia"/>
          <w:color w:val="000000" w:themeColor="text1"/>
          <w:szCs w:val="21"/>
          <w14:textFill>
            <w14:solidFill>
              <w14:schemeClr w14:val="tx1"/>
            </w14:solidFill>
          </w14:textFill>
        </w:rPr>
        <w:t>。</w:t>
      </w:r>
    </w:p>
    <w:p>
      <w:pPr>
        <w:pStyle w:val="16"/>
        <w:adjustRightInd w:val="0"/>
        <w:snapToGrid w:val="0"/>
        <w:ind w:right="32"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20.3 投标人所提交的投标文件在评标结束后，无论中标与否都不退还。</w:t>
      </w:r>
    </w:p>
    <w:p>
      <w:pPr>
        <w:pStyle w:val="16"/>
        <w:adjustRightInd w:val="0"/>
        <w:snapToGrid w:val="0"/>
        <w:ind w:firstLine="420" w:firstLineChars="200"/>
        <w:rPr>
          <w:rFonts w:cs="Times New Roman" w:asciiTheme="minorEastAsia" w:hAnsiTheme="minorEastAsia" w:eastAsiaTheme="minorEastAsia"/>
          <w:color w:val="000000" w:themeColor="text1"/>
          <w:kern w:val="0"/>
          <w14:textFill>
            <w14:solidFill>
              <w14:schemeClr w14:val="tx1"/>
            </w14:solidFill>
          </w14:textFill>
        </w:rPr>
      </w:pPr>
      <w:r>
        <w:rPr>
          <w:rFonts w:cs="Times New Roman" w:asciiTheme="minorEastAsia" w:hAnsiTheme="minorEastAsia" w:eastAsiaTheme="minorEastAsia"/>
          <w:color w:val="000000" w:themeColor="text1"/>
          <w14:textFill>
            <w14:solidFill>
              <w14:schemeClr w14:val="tx1"/>
            </w14:solidFill>
          </w14:textFill>
        </w:rPr>
        <w:t>20.4投标人</w:t>
      </w:r>
      <w:r>
        <w:rPr>
          <w:rFonts w:cs="Times New Roman" w:asciiTheme="minorEastAsia" w:hAnsiTheme="minorEastAsia" w:eastAsiaTheme="minorEastAsia"/>
          <w:color w:val="000000" w:themeColor="text1"/>
          <w:kern w:val="0"/>
          <w14:textFill>
            <w14:solidFill>
              <w14:schemeClr w14:val="tx1"/>
            </w14:solidFill>
          </w14:textFill>
        </w:rPr>
        <w:t>有下列情形之一的，</w:t>
      </w:r>
      <w:r>
        <w:rPr>
          <w:rFonts w:hint="eastAsia" w:cs="Times New Roman" w:asciiTheme="minorEastAsia" w:hAnsiTheme="minorEastAsia" w:eastAsiaTheme="minorEastAsia"/>
          <w:color w:val="000000" w:themeColor="text1"/>
          <w:kern w:val="0"/>
          <w14:textFill>
            <w14:solidFill>
              <w14:schemeClr w14:val="tx1"/>
            </w14:solidFill>
          </w14:textFill>
        </w:rPr>
        <w:t>视</w:t>
      </w:r>
      <w:r>
        <w:rPr>
          <w:rFonts w:cs="Times New Roman" w:asciiTheme="minorEastAsia" w:hAnsiTheme="minorEastAsia" w:eastAsiaTheme="minorEastAsia"/>
          <w:color w:val="000000" w:themeColor="text1"/>
          <w:kern w:val="0"/>
          <w14:textFill>
            <w14:solidFill>
              <w14:schemeClr w14:val="tx1"/>
            </w14:solidFill>
          </w14:textFill>
        </w:rPr>
        <w:t>为投标人串通投标，其投标无效：</w:t>
      </w:r>
    </w:p>
    <w:p>
      <w:pPr>
        <w:pStyle w:val="16"/>
        <w:adjustRightInd w:val="0"/>
        <w:snapToGrid w:val="0"/>
        <w:rPr>
          <w:rFonts w:cs="Times New Roman" w:asciiTheme="minorEastAsia" w:hAnsiTheme="minorEastAsia" w:eastAsiaTheme="minorEastAsia"/>
          <w:color w:val="000000" w:themeColor="text1"/>
          <w:kern w:val="0"/>
          <w14:textFill>
            <w14:solidFill>
              <w14:schemeClr w14:val="tx1"/>
            </w14:solidFill>
          </w14:textFill>
        </w:rPr>
      </w:pPr>
      <w:r>
        <w:rPr>
          <w:rFonts w:cs="Times New Roman" w:asciiTheme="minorEastAsia" w:hAnsiTheme="minorEastAsia" w:eastAsiaTheme="minorEastAsia"/>
          <w:color w:val="000000" w:themeColor="text1"/>
          <w:kern w:val="0"/>
          <w14:textFill>
            <w14:solidFill>
              <w14:schemeClr w14:val="tx1"/>
            </w14:solidFill>
          </w14:textFill>
        </w:rPr>
        <w:t>　　（一）不同投标人的投标文件由同一单位或者个人编制；</w:t>
      </w:r>
    </w:p>
    <w:p>
      <w:pPr>
        <w:pStyle w:val="16"/>
        <w:adjustRightInd w:val="0"/>
        <w:snapToGrid w:val="0"/>
        <w:rPr>
          <w:rFonts w:cs="Times New Roman" w:asciiTheme="minorEastAsia" w:hAnsiTheme="minorEastAsia" w:eastAsiaTheme="minorEastAsia"/>
          <w:color w:val="000000" w:themeColor="text1"/>
          <w:kern w:val="0"/>
          <w14:textFill>
            <w14:solidFill>
              <w14:schemeClr w14:val="tx1"/>
            </w14:solidFill>
          </w14:textFill>
        </w:rPr>
      </w:pPr>
      <w:r>
        <w:rPr>
          <w:rFonts w:cs="Times New Roman" w:asciiTheme="minorEastAsia" w:hAnsiTheme="minorEastAsia" w:eastAsiaTheme="minorEastAsia"/>
          <w:color w:val="000000" w:themeColor="text1"/>
          <w:kern w:val="0"/>
          <w14:textFill>
            <w14:solidFill>
              <w14:schemeClr w14:val="tx1"/>
            </w14:solidFill>
          </w14:textFill>
        </w:rPr>
        <w:t>　　（二）不同投标人委托同一单位或者个人办理投标事宜；</w:t>
      </w:r>
    </w:p>
    <w:p>
      <w:pPr>
        <w:pStyle w:val="16"/>
        <w:adjustRightInd w:val="0"/>
        <w:snapToGrid w:val="0"/>
        <w:rPr>
          <w:rFonts w:cs="Times New Roman" w:asciiTheme="minorEastAsia" w:hAnsiTheme="minorEastAsia" w:eastAsiaTheme="minorEastAsia"/>
          <w:color w:val="000000" w:themeColor="text1"/>
          <w:kern w:val="0"/>
          <w14:textFill>
            <w14:solidFill>
              <w14:schemeClr w14:val="tx1"/>
            </w14:solidFill>
          </w14:textFill>
        </w:rPr>
      </w:pPr>
      <w:r>
        <w:rPr>
          <w:rFonts w:cs="Times New Roman" w:asciiTheme="minorEastAsia" w:hAnsiTheme="minorEastAsia" w:eastAsiaTheme="minorEastAsia"/>
          <w:color w:val="000000" w:themeColor="text1"/>
          <w:kern w:val="0"/>
          <w14:textFill>
            <w14:solidFill>
              <w14:schemeClr w14:val="tx1"/>
            </w14:solidFill>
          </w14:textFill>
        </w:rPr>
        <w:t>　　（三）不同投标人的投标文件载明的项目管理成员或者联系人员为同一人；</w:t>
      </w:r>
    </w:p>
    <w:p>
      <w:pPr>
        <w:pStyle w:val="16"/>
        <w:adjustRightInd w:val="0"/>
        <w:snapToGrid w:val="0"/>
        <w:rPr>
          <w:rFonts w:cs="Times New Roman" w:asciiTheme="minorEastAsia" w:hAnsiTheme="minorEastAsia" w:eastAsiaTheme="minorEastAsia"/>
          <w:color w:val="000000" w:themeColor="text1"/>
          <w:kern w:val="0"/>
          <w14:textFill>
            <w14:solidFill>
              <w14:schemeClr w14:val="tx1"/>
            </w14:solidFill>
          </w14:textFill>
        </w:rPr>
      </w:pPr>
      <w:r>
        <w:rPr>
          <w:rFonts w:cs="Times New Roman" w:asciiTheme="minorEastAsia" w:hAnsiTheme="minorEastAsia" w:eastAsiaTheme="minorEastAsia"/>
          <w:color w:val="000000" w:themeColor="text1"/>
          <w:kern w:val="0"/>
          <w14:textFill>
            <w14:solidFill>
              <w14:schemeClr w14:val="tx1"/>
            </w14:solidFill>
          </w14:textFill>
        </w:rPr>
        <w:t>　　（四）不同投标人的投标文件异常一致或者投标报价呈规律性差异；</w:t>
      </w:r>
    </w:p>
    <w:p>
      <w:pPr>
        <w:pStyle w:val="16"/>
        <w:adjustRightInd w:val="0"/>
        <w:snapToGrid w:val="0"/>
        <w:rPr>
          <w:rFonts w:cs="Times New Roman" w:asciiTheme="minorEastAsia" w:hAnsiTheme="minorEastAsia" w:eastAsiaTheme="minorEastAsia"/>
          <w:color w:val="000000" w:themeColor="text1"/>
          <w:kern w:val="0"/>
          <w14:textFill>
            <w14:solidFill>
              <w14:schemeClr w14:val="tx1"/>
            </w14:solidFill>
          </w14:textFill>
        </w:rPr>
      </w:pPr>
      <w:r>
        <w:rPr>
          <w:rFonts w:cs="Times New Roman" w:asciiTheme="minorEastAsia" w:hAnsiTheme="minorEastAsia" w:eastAsiaTheme="minorEastAsia"/>
          <w:color w:val="000000" w:themeColor="text1"/>
          <w:kern w:val="0"/>
          <w14:textFill>
            <w14:solidFill>
              <w14:schemeClr w14:val="tx1"/>
            </w14:solidFill>
          </w14:textFill>
        </w:rPr>
        <w:t>　　（五）不同投标人的投标文件相互混装；</w:t>
      </w:r>
    </w:p>
    <w:p>
      <w:pPr>
        <w:pStyle w:val="16"/>
        <w:adjustRightInd w:val="0"/>
        <w:snapToGrid w:val="0"/>
        <w:ind w:right="32" w:firstLine="359"/>
        <w:rPr>
          <w:rFonts w:cs="Times New Roman" w:asciiTheme="minorEastAsia" w:hAnsiTheme="minorEastAsia" w:eastAsiaTheme="minorEastAsia"/>
          <w:color w:val="000000" w:themeColor="text1"/>
          <w14:textFill>
            <w14:solidFill>
              <w14:schemeClr w14:val="tx1"/>
            </w14:solidFill>
          </w14:textFill>
        </w:rPr>
      </w:pPr>
    </w:p>
    <w:p>
      <w:pPr>
        <w:pStyle w:val="16"/>
        <w:adjustRightInd w:val="0"/>
        <w:snapToGrid w:val="0"/>
        <w:ind w:firstLine="359"/>
        <w:rPr>
          <w:rFonts w:cs="Times New Roman" w:asciiTheme="minorEastAsia" w:hAnsiTheme="minorEastAsia" w:eastAsiaTheme="minorEastAsia"/>
          <w:b/>
          <w:color w:val="000000" w:themeColor="text1"/>
          <w14:textFill>
            <w14:solidFill>
              <w14:schemeClr w14:val="tx1"/>
            </w14:solidFill>
          </w14:textFill>
        </w:rPr>
      </w:pPr>
      <w:r>
        <w:rPr>
          <w:rFonts w:hint="eastAsia" w:cs="Times New Roman" w:asciiTheme="minorEastAsia" w:hAnsiTheme="minorEastAsia" w:eastAsiaTheme="minorEastAsia"/>
          <w:b/>
          <w:color w:val="000000" w:themeColor="text1"/>
          <w14:textFill>
            <w14:solidFill>
              <w14:schemeClr w14:val="tx1"/>
            </w14:solidFill>
          </w14:textFill>
        </w:rPr>
        <w:t>五、开标、资格审查、评标与授标</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21. 开标</w:t>
      </w:r>
    </w:p>
    <w:p>
      <w:pPr>
        <w:tabs>
          <w:tab w:val="left" w:pos="840"/>
        </w:tabs>
        <w:adjustRightInd w:val="0"/>
        <w:snapToGrid w:val="0"/>
        <w:ind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21.1 招标采购单位在《投标邀请函》中规定的日期、时间和地点组织公开开标。开标时原则上应当有采购人代表和投标人代表参加。参加开标的代表应签到以证明其出席。</w:t>
      </w:r>
    </w:p>
    <w:p>
      <w:pPr>
        <w:tabs>
          <w:tab w:val="left" w:pos="840"/>
        </w:tabs>
        <w:adjustRightInd w:val="0"/>
        <w:snapToGrid w:val="0"/>
        <w:ind w:firstLine="840" w:firstLineChars="4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投标人不足3家的，不得开标。</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21.2开标时，由投标人或其推选的代表检查投标文件的密封情况，经确认无误后由招标工作人员当众拆封，宣读投标人名称、投标价格、价格折扣、投标文件的其他主要内容和招标文件允许提供的备选投标方案。</w:t>
      </w:r>
    </w:p>
    <w:p>
      <w:pPr>
        <w:pStyle w:val="16"/>
        <w:adjustRightInd w:val="0"/>
        <w:snapToGrid w:val="0"/>
        <w:ind w:firstLine="359"/>
        <w:rPr>
          <w:rFonts w:cs="Times New Roman" w:asciiTheme="minorEastAsia" w:hAnsiTheme="minorEastAsia" w:eastAsiaTheme="minorEastAsia"/>
          <w:color w:val="000000" w:themeColor="text1"/>
          <w:kern w:val="0"/>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 xml:space="preserve">21.3 </w:t>
      </w:r>
      <w:r>
        <w:rPr>
          <w:rFonts w:hint="eastAsia" w:cs="Times New Roman" w:asciiTheme="minorEastAsia" w:hAnsiTheme="minorEastAsia" w:eastAsiaTheme="minorEastAsia"/>
          <w:color w:val="000000" w:themeColor="text1"/>
          <w14:textFill>
            <w14:solidFill>
              <w14:schemeClr w14:val="tx1"/>
            </w14:solidFill>
          </w14:textFill>
        </w:rPr>
        <w:t>采购代理机构</w:t>
      </w:r>
      <w:r>
        <w:rPr>
          <w:rFonts w:hint="eastAsia" w:cs="Times New Roman" w:asciiTheme="minorEastAsia" w:hAnsiTheme="minorEastAsia" w:eastAsiaTheme="minorEastAsia"/>
          <w:color w:val="000000" w:themeColor="text1"/>
          <w:kern w:val="0"/>
          <w14:textFill>
            <w14:solidFill>
              <w14:schemeClr w14:val="tx1"/>
            </w14:solidFill>
          </w14:textFill>
        </w:rPr>
        <w:t>做好开标记录，开标记录由</w:t>
      </w:r>
      <w:r>
        <w:rPr>
          <w:rFonts w:hint="eastAsia" w:cs="Times New Roman" w:asciiTheme="minorEastAsia" w:hAnsiTheme="minorEastAsia" w:eastAsiaTheme="minorEastAsia"/>
          <w:color w:val="000000" w:themeColor="text1"/>
          <w14:textFill>
            <w14:solidFill>
              <w14:schemeClr w14:val="tx1"/>
            </w14:solidFill>
          </w14:textFill>
        </w:rPr>
        <w:t>各投标人签字确认</w:t>
      </w:r>
      <w:r>
        <w:rPr>
          <w:rFonts w:hint="eastAsia" w:cs="Times New Roman" w:asciiTheme="minorEastAsia" w:hAnsiTheme="minorEastAsia" w:eastAsiaTheme="minorEastAsia"/>
          <w:color w:val="000000" w:themeColor="text1"/>
          <w:kern w:val="0"/>
          <w14:textFill>
            <w14:solidFill>
              <w14:schemeClr w14:val="tx1"/>
            </w14:solidFill>
          </w14:textFill>
        </w:rPr>
        <w:t>。</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21.4</w:t>
      </w:r>
      <w:r>
        <w:rPr>
          <w:rFonts w:hint="eastAsia" w:cs="Times New Roman" w:asciiTheme="minorEastAsia" w:hAnsiTheme="minorEastAsia" w:eastAsiaTheme="minorEastAsia"/>
          <w:color w:val="000000" w:themeColor="text1"/>
          <w14:textFill>
            <w14:solidFill>
              <w14:schemeClr w14:val="tx1"/>
            </w14:solidFill>
          </w14:textFill>
        </w:rPr>
        <w:t>开标一览表内容与投标文件中投标明细报价表内容不一致的，以开标一览表为准。</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22投标人的资格审查：</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22.1投标人应按照招标文件要求提交资格文件，采购人及采购代理机构将依法对投标人的资格进行审查，资格审查不通过的投标为无效投标。具体审查内容详见《资格</w:t>
      </w:r>
      <w:r>
        <w:rPr>
          <w:rFonts w:cs="Times New Roman" w:asciiTheme="minorEastAsia" w:hAnsiTheme="minorEastAsia" w:eastAsiaTheme="minorEastAsia"/>
          <w:color w:val="000000" w:themeColor="text1"/>
          <w14:textFill>
            <w14:solidFill>
              <w14:schemeClr w14:val="tx1"/>
            </w14:solidFill>
          </w14:textFill>
        </w:rPr>
        <w:t>审</w:t>
      </w:r>
      <w:r>
        <w:rPr>
          <w:rFonts w:hint="eastAsia" w:cs="Times New Roman" w:asciiTheme="minorEastAsia" w:hAnsiTheme="minorEastAsia" w:eastAsiaTheme="minorEastAsia"/>
          <w:color w:val="000000" w:themeColor="text1"/>
          <w14:textFill>
            <w14:solidFill>
              <w14:schemeClr w14:val="tx1"/>
            </w14:solidFill>
          </w14:textFill>
        </w:rPr>
        <w:t>查表》。</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23. 评标委员会的组成和评标方法</w:t>
      </w:r>
    </w:p>
    <w:p>
      <w:pPr>
        <w:autoSpaceDE w:val="0"/>
        <w:autoSpaceDN w:val="0"/>
        <w:adjustRightInd w:val="0"/>
        <w:snapToGrid w:val="0"/>
        <w:ind w:right="32" w:firstLine="359"/>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23.1 </w:t>
      </w:r>
      <w:r>
        <w:rPr>
          <w:rFonts w:hint="eastAsia" w:asciiTheme="minorEastAsia" w:hAnsiTheme="minorEastAsia" w:eastAsiaTheme="minorEastAsia"/>
          <w:color w:val="000000" w:themeColor="text1"/>
          <w:kern w:val="0"/>
          <w:szCs w:val="21"/>
          <w14:textFill>
            <w14:solidFill>
              <w14:schemeClr w14:val="tx1"/>
            </w14:solidFill>
          </w14:textFill>
        </w:rPr>
        <w:t>评标由</w:t>
      </w:r>
      <w:r>
        <w:rPr>
          <w:rFonts w:hint="eastAsia" w:asciiTheme="minorEastAsia" w:hAnsiTheme="minorEastAsia" w:eastAsiaTheme="minorEastAsia"/>
          <w:color w:val="000000" w:themeColor="text1"/>
          <w:szCs w:val="21"/>
          <w14:textFill>
            <w14:solidFill>
              <w14:schemeClr w14:val="tx1"/>
            </w14:solidFill>
          </w14:textFill>
        </w:rPr>
        <w:t>采购代理机构</w:t>
      </w:r>
      <w:r>
        <w:rPr>
          <w:rFonts w:hint="eastAsia" w:asciiTheme="minorEastAsia" w:hAnsiTheme="minorEastAsia" w:eastAsiaTheme="minorEastAsia"/>
          <w:color w:val="000000" w:themeColor="text1"/>
          <w:kern w:val="0"/>
          <w:szCs w:val="21"/>
          <w14:textFill>
            <w14:solidFill>
              <w14:schemeClr w14:val="tx1"/>
            </w14:solidFill>
          </w14:textFill>
        </w:rPr>
        <w:t>依照政府采购法律、法规、规章、政策的规定，组建的评标委员会负责。评标委员会成员由采购人代表和评审专家组成，采购人代表人数、专家人数及专业构成按政府采购规定确定。评审专家依法从政府采购专家库中随机抽取。</w:t>
      </w:r>
    </w:p>
    <w:p>
      <w:pPr>
        <w:autoSpaceDE w:val="0"/>
        <w:autoSpaceDN w:val="0"/>
        <w:adjustRightInd w:val="0"/>
        <w:snapToGrid w:val="0"/>
        <w:ind w:right="32" w:firstLine="359"/>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23.2 评标委员会将按照招标文件确定的评标方法进行评标。</w:t>
      </w:r>
    </w:p>
    <w:p>
      <w:pPr>
        <w:pStyle w:val="16"/>
        <w:adjustRightInd w:val="0"/>
        <w:snapToGrid w:val="0"/>
        <w:ind w:firstLine="359"/>
        <w:rPr>
          <w:rFonts w:cs="Times New Roman" w:asciiTheme="minorEastAsia" w:hAnsiTheme="minorEastAsia" w:eastAsiaTheme="minorEastAsia"/>
          <w:color w:val="000000" w:themeColor="text1"/>
          <w:kern w:val="0"/>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23.3 本次评标采用综合评分法方法，具体见本部分“十 评标方法、步骤及标准”。</w:t>
      </w:r>
    </w:p>
    <w:p>
      <w:pPr>
        <w:pStyle w:val="16"/>
        <w:adjustRightInd w:val="0"/>
        <w:snapToGrid w:val="0"/>
        <w:ind w:firstLine="359"/>
        <w:rPr>
          <w:rFonts w:cs="Times New Roman" w:asciiTheme="minorEastAsia" w:hAnsiTheme="minorEastAsia" w:eastAsiaTheme="minorEastAsia"/>
          <w:color w:val="000000" w:themeColor="text1"/>
          <w:kern w:val="0"/>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24</w:t>
      </w:r>
      <w:r>
        <w:rPr>
          <w:rFonts w:hint="eastAsia" w:cs="Times New Roman" w:asciiTheme="minorEastAsia" w:hAnsiTheme="minorEastAsia" w:eastAsiaTheme="minorEastAsia"/>
          <w:color w:val="000000" w:themeColor="text1"/>
          <w14:textFill>
            <w14:solidFill>
              <w14:schemeClr w14:val="tx1"/>
            </w14:solidFill>
          </w14:textFill>
        </w:rPr>
        <w:t>投标文件的符合性审</w:t>
      </w:r>
      <w:r>
        <w:rPr>
          <w:rFonts w:hint="eastAsia" w:cs="Times New Roman" w:asciiTheme="minorEastAsia" w:hAnsiTheme="minorEastAsia" w:eastAsiaTheme="minorEastAsia"/>
          <w:color w:val="000000" w:themeColor="text1"/>
          <w:kern w:val="0"/>
          <w14:textFill>
            <w14:solidFill>
              <w14:schemeClr w14:val="tx1"/>
            </w14:solidFill>
          </w14:textFill>
        </w:rPr>
        <w:t>查</w:t>
      </w:r>
    </w:p>
    <w:p>
      <w:pPr>
        <w:pStyle w:val="16"/>
        <w:adjustRightInd w:val="0"/>
        <w:snapToGrid w:val="0"/>
        <w:ind w:firstLine="359"/>
        <w:rPr>
          <w:rFonts w:asciiTheme="minorEastAsia" w:hAnsiTheme="minorEastAsia" w:eastAsiaTheme="minorEastAsia"/>
          <w:color w:val="000000" w:themeColor="text1"/>
          <w:kern w:val="0"/>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24.1评标委员会将依法审查符合资格投标人的投标文件是否实质上响应了招标文件要求。具体审查内容详见</w:t>
      </w:r>
      <w:r>
        <w:rPr>
          <w:rFonts w:hint="eastAsia" w:asciiTheme="minorEastAsia" w:hAnsiTheme="minorEastAsia" w:eastAsiaTheme="minorEastAsia"/>
          <w:color w:val="000000" w:themeColor="text1"/>
          <w14:textFill>
            <w14:solidFill>
              <w14:schemeClr w14:val="tx1"/>
            </w14:solidFill>
          </w14:textFill>
        </w:rPr>
        <w:t>《符合性审查表》</w:t>
      </w:r>
      <w:r>
        <w:rPr>
          <w:rFonts w:hint="eastAsia" w:cs="Times New Roman" w:asciiTheme="minorEastAsia" w:hAnsiTheme="minorEastAsia" w:eastAsiaTheme="minorEastAsia"/>
          <w:color w:val="000000" w:themeColor="text1"/>
          <w:kern w:val="0"/>
          <w14:textFill>
            <w14:solidFill>
              <w14:schemeClr w14:val="tx1"/>
            </w14:solidFill>
          </w14:textFill>
        </w:rPr>
        <w:t>。</w:t>
      </w:r>
      <w:r>
        <w:rPr>
          <w:rFonts w:hint="eastAsia" w:asciiTheme="minorEastAsia" w:hAnsiTheme="minorEastAsia" w:eastAsiaTheme="minorEastAsia"/>
          <w:color w:val="000000" w:themeColor="text1"/>
          <w:kern w:val="0"/>
          <w14:textFill>
            <w14:solidFill>
              <w14:schemeClr w14:val="tx1"/>
            </w14:solidFill>
          </w14:textFill>
        </w:rPr>
        <w:t>只有实质性响应的投标文件才能进行后续的比较与评价，否则将作无效投标处理。投标人不得通过修正或撤销不合要求的偏离从而使其投标文件成为实质上响应的投标。</w:t>
      </w:r>
    </w:p>
    <w:p>
      <w:pPr>
        <w:pStyle w:val="16"/>
        <w:adjustRightInd w:val="0"/>
        <w:snapToGrid w:val="0"/>
        <w:ind w:firstLine="359"/>
        <w:rPr>
          <w:rFonts w:cs="Times New Roman" w:asciiTheme="minorEastAsia" w:hAnsiTheme="minorEastAsia" w:eastAsiaTheme="minorEastAsia"/>
          <w:color w:val="000000" w:themeColor="text1"/>
          <w:kern w:val="0"/>
          <w14:textFill>
            <w14:solidFill>
              <w14:schemeClr w14:val="tx1"/>
            </w14:solidFill>
          </w14:textFill>
        </w:rPr>
      </w:pPr>
      <w:r>
        <w:rPr>
          <w:rFonts w:hint="eastAsia" w:asciiTheme="minorEastAsia" w:hAnsiTheme="minorEastAsia" w:eastAsiaTheme="minorEastAsia"/>
          <w:color w:val="000000" w:themeColor="text1"/>
          <w:kern w:val="0"/>
          <w14:textFill>
            <w14:solidFill>
              <w14:schemeClr w14:val="tx1"/>
            </w14:solidFill>
          </w14:textFill>
        </w:rPr>
        <w:t>24.2 评标委员会决定投标文件的响应程度只依据投标文件本身的真实无误的内容，而不依据外部的证据。但投标文件有不真实、不正确内容的除外。</w:t>
      </w:r>
    </w:p>
    <w:p>
      <w:pPr>
        <w:pStyle w:val="16"/>
        <w:adjustRightInd w:val="0"/>
        <w:snapToGrid w:val="0"/>
        <w:ind w:firstLine="359"/>
        <w:rPr>
          <w:rFonts w:cs="Times New Roman" w:asciiTheme="minorEastAsia" w:hAnsiTheme="minorEastAsia" w:eastAsiaTheme="minorEastAsia"/>
          <w:color w:val="000000" w:themeColor="text1"/>
          <w:kern w:val="0"/>
          <w:u w:val="single"/>
          <w14:textFill>
            <w14:solidFill>
              <w14:schemeClr w14:val="tx1"/>
            </w14:solidFill>
          </w14:textFill>
        </w:rPr>
      </w:pPr>
      <w:r>
        <w:rPr>
          <w:rFonts w:hint="eastAsia" w:cs="Times New Roman" w:asciiTheme="minorEastAsia" w:hAnsiTheme="minorEastAsia" w:eastAsiaTheme="minorEastAsia"/>
          <w:color w:val="000000" w:themeColor="text1"/>
          <w:kern w:val="0"/>
          <w14:textFill>
            <w14:solidFill>
              <w14:schemeClr w14:val="tx1"/>
            </w14:solidFill>
          </w14:textFill>
        </w:rPr>
        <w:t>24.3评标委员会对投标文件中的</w:t>
      </w:r>
      <w:r>
        <w:rPr>
          <w:rFonts w:asciiTheme="minorEastAsia" w:hAnsiTheme="minorEastAsia" w:eastAsiaTheme="minorEastAsia"/>
          <w:color w:val="000000" w:themeColor="text1"/>
          <w:kern w:val="0"/>
          <w14:textFill>
            <w14:solidFill>
              <w14:schemeClr w14:val="tx1"/>
            </w14:solidFill>
          </w14:textFill>
        </w:rPr>
        <w:t>报价出现前后不一致的，按照下列规定修正：</w:t>
      </w:r>
    </w:p>
    <w:p>
      <w:pPr>
        <w:pStyle w:val="16"/>
        <w:adjustRightInd w:val="0"/>
        <w:snapToGrid w:val="0"/>
        <w:ind w:firstLine="359"/>
        <w:rPr>
          <w:rFonts w:asciiTheme="minorEastAsia" w:hAnsiTheme="minorEastAsia" w:eastAsiaTheme="minorEastAsia"/>
          <w:color w:val="000000" w:themeColor="text1"/>
          <w:kern w:val="0"/>
          <w14:textFill>
            <w14:solidFill>
              <w14:schemeClr w14:val="tx1"/>
            </w14:solidFill>
          </w14:textFill>
        </w:rPr>
      </w:pPr>
      <w:r>
        <w:rPr>
          <w:rFonts w:asciiTheme="minorEastAsia" w:hAnsiTheme="minorEastAsia" w:eastAsiaTheme="minorEastAsia"/>
          <w:color w:val="000000" w:themeColor="text1"/>
          <w:kern w:val="0"/>
          <w14:textFill>
            <w14:solidFill>
              <w14:schemeClr w14:val="tx1"/>
            </w14:solidFill>
          </w14:textFill>
        </w:rPr>
        <w:t>　　（一）投标文件中开标一览表（报价表）内容与投标文件中相应内容不一致的，以开标一览表（报价表）为准；</w:t>
      </w:r>
    </w:p>
    <w:p>
      <w:pPr>
        <w:pStyle w:val="16"/>
        <w:adjustRightInd w:val="0"/>
        <w:snapToGrid w:val="0"/>
        <w:ind w:firstLine="359"/>
        <w:rPr>
          <w:rFonts w:asciiTheme="minorEastAsia" w:hAnsiTheme="minorEastAsia" w:eastAsiaTheme="minorEastAsia"/>
          <w:color w:val="000000" w:themeColor="text1"/>
          <w:kern w:val="0"/>
          <w14:textFill>
            <w14:solidFill>
              <w14:schemeClr w14:val="tx1"/>
            </w14:solidFill>
          </w14:textFill>
        </w:rPr>
      </w:pPr>
      <w:r>
        <w:rPr>
          <w:rFonts w:asciiTheme="minorEastAsia" w:hAnsiTheme="minorEastAsia" w:eastAsiaTheme="minorEastAsia"/>
          <w:color w:val="000000" w:themeColor="text1"/>
          <w:kern w:val="0"/>
          <w14:textFill>
            <w14:solidFill>
              <w14:schemeClr w14:val="tx1"/>
            </w14:solidFill>
          </w14:textFill>
        </w:rPr>
        <w:t>　　（二）大写金额和小写金额不一致的，以大写金额为准；</w:t>
      </w:r>
    </w:p>
    <w:p>
      <w:pPr>
        <w:pStyle w:val="16"/>
        <w:adjustRightInd w:val="0"/>
        <w:snapToGrid w:val="0"/>
        <w:ind w:firstLine="359"/>
        <w:rPr>
          <w:rFonts w:asciiTheme="minorEastAsia" w:hAnsiTheme="minorEastAsia" w:eastAsiaTheme="minorEastAsia"/>
          <w:color w:val="000000" w:themeColor="text1"/>
          <w:kern w:val="0"/>
          <w14:textFill>
            <w14:solidFill>
              <w14:schemeClr w14:val="tx1"/>
            </w14:solidFill>
          </w14:textFill>
        </w:rPr>
      </w:pPr>
      <w:r>
        <w:rPr>
          <w:rFonts w:asciiTheme="minorEastAsia" w:hAnsiTheme="minorEastAsia" w:eastAsiaTheme="minorEastAsia"/>
          <w:color w:val="000000" w:themeColor="text1"/>
          <w:kern w:val="0"/>
          <w14:textFill>
            <w14:solidFill>
              <w14:schemeClr w14:val="tx1"/>
            </w14:solidFill>
          </w14:textFill>
        </w:rPr>
        <w:t>　　（三）单价金额小数点或者百分比有明显错位的，以开标一览表的总价为准，并修改单价；</w:t>
      </w:r>
    </w:p>
    <w:p>
      <w:pPr>
        <w:pStyle w:val="16"/>
        <w:adjustRightInd w:val="0"/>
        <w:snapToGrid w:val="0"/>
        <w:ind w:firstLine="359"/>
        <w:rPr>
          <w:rFonts w:asciiTheme="minorEastAsia" w:hAnsiTheme="minorEastAsia" w:eastAsiaTheme="minorEastAsia"/>
          <w:color w:val="000000" w:themeColor="text1"/>
          <w:kern w:val="0"/>
          <w14:textFill>
            <w14:solidFill>
              <w14:schemeClr w14:val="tx1"/>
            </w14:solidFill>
          </w14:textFill>
        </w:rPr>
      </w:pPr>
      <w:r>
        <w:rPr>
          <w:rFonts w:asciiTheme="minorEastAsia" w:hAnsiTheme="minorEastAsia" w:eastAsiaTheme="minorEastAsia"/>
          <w:color w:val="000000" w:themeColor="text1"/>
          <w:kern w:val="0"/>
          <w14:textFill>
            <w14:solidFill>
              <w14:schemeClr w14:val="tx1"/>
            </w14:solidFill>
          </w14:textFill>
        </w:rPr>
        <w:t>　　（四）总价金额与按单价汇总金额不一致的，以单价金额计算结果为准。</w:t>
      </w:r>
    </w:p>
    <w:p>
      <w:pPr>
        <w:pStyle w:val="16"/>
        <w:adjustRightInd w:val="0"/>
        <w:snapToGrid w:val="0"/>
        <w:ind w:firstLine="359"/>
        <w:rPr>
          <w:rFonts w:asciiTheme="minorEastAsia" w:hAnsiTheme="minorEastAsia" w:eastAsiaTheme="minorEastAsia"/>
          <w:color w:val="000000" w:themeColor="text1"/>
          <w:kern w:val="0"/>
          <w14:textFill>
            <w14:solidFill>
              <w14:schemeClr w14:val="tx1"/>
            </w14:solidFill>
          </w14:textFill>
        </w:rPr>
      </w:pPr>
      <w:r>
        <w:rPr>
          <w:rFonts w:hint="eastAsia" w:asciiTheme="minorEastAsia" w:hAnsiTheme="minorEastAsia" w:eastAsiaTheme="minorEastAsia"/>
          <w:color w:val="000000" w:themeColor="text1"/>
          <w:kern w:val="0"/>
          <w14:textFill>
            <w14:solidFill>
              <w14:schemeClr w14:val="tx1"/>
            </w14:solidFill>
          </w14:textFill>
        </w:rPr>
        <w:t>同时出现两种以上不一致的，按照该条款规定的顺序修正。</w:t>
      </w:r>
      <w:r>
        <w:rPr>
          <w:rFonts w:asciiTheme="minorEastAsia" w:hAnsiTheme="minorEastAsia" w:eastAsiaTheme="minorEastAsia"/>
          <w:color w:val="000000" w:themeColor="text1"/>
          <w:kern w:val="0"/>
          <w14:textFill>
            <w14:solidFill>
              <w14:schemeClr w14:val="tx1"/>
            </w14:solidFill>
          </w14:textFill>
        </w:rPr>
        <w:t>修正后的报价经投标人</w:t>
      </w:r>
      <w:r>
        <w:rPr>
          <w:rFonts w:hint="eastAsia" w:asciiTheme="minorEastAsia" w:hAnsiTheme="minorEastAsia" w:eastAsiaTheme="minorEastAsia"/>
          <w:color w:val="000000" w:themeColor="text1"/>
          <w:kern w:val="0"/>
          <w14:textFill>
            <w14:solidFill>
              <w14:schemeClr w14:val="tx1"/>
            </w14:solidFill>
          </w14:textFill>
        </w:rPr>
        <w:t>书面</w:t>
      </w:r>
      <w:r>
        <w:rPr>
          <w:rFonts w:asciiTheme="minorEastAsia" w:hAnsiTheme="minorEastAsia" w:eastAsiaTheme="minorEastAsia"/>
          <w:color w:val="000000" w:themeColor="text1"/>
          <w:kern w:val="0"/>
          <w14:textFill>
            <w14:solidFill>
              <w14:schemeClr w14:val="tx1"/>
            </w14:solidFill>
          </w14:textFill>
        </w:rPr>
        <w:t>确认后产生约束力，投标人不确认的，其投标无效。</w:t>
      </w:r>
    </w:p>
    <w:p>
      <w:pPr>
        <w:pStyle w:val="16"/>
        <w:adjustRightInd w:val="0"/>
        <w:snapToGrid w:val="0"/>
        <w:ind w:firstLine="359"/>
        <w:rPr>
          <w:rFonts w:asciiTheme="minorEastAsia" w:hAnsiTheme="minorEastAsia" w:eastAsiaTheme="minorEastAsia"/>
          <w:color w:val="000000" w:themeColor="text1"/>
          <w:kern w:val="0"/>
          <w14:textFill>
            <w14:solidFill>
              <w14:schemeClr w14:val="tx1"/>
            </w14:solidFill>
          </w14:textFill>
        </w:rPr>
      </w:pPr>
      <w:r>
        <w:rPr>
          <w:rFonts w:asciiTheme="minorEastAsia" w:hAnsiTheme="minorEastAsia" w:eastAsiaTheme="minorEastAsia"/>
          <w:color w:val="000000" w:themeColor="text1"/>
          <w:kern w:val="0"/>
          <w14:textFill>
            <w14:solidFill>
              <w14:schemeClr w14:val="tx1"/>
            </w14:solidFill>
          </w14:textFill>
        </w:rPr>
        <w:t>2</w:t>
      </w:r>
      <w:r>
        <w:rPr>
          <w:rFonts w:hint="eastAsia" w:asciiTheme="minorEastAsia" w:hAnsiTheme="minorEastAsia" w:eastAsiaTheme="minorEastAsia"/>
          <w:color w:val="000000" w:themeColor="text1"/>
          <w:kern w:val="0"/>
          <w14:textFill>
            <w14:solidFill>
              <w14:schemeClr w14:val="tx1"/>
            </w14:solidFill>
          </w14:textFill>
        </w:rPr>
        <w:t>4</w:t>
      </w:r>
      <w:r>
        <w:rPr>
          <w:rFonts w:asciiTheme="minorEastAsia" w:hAnsiTheme="minorEastAsia" w:eastAsiaTheme="minorEastAsia"/>
          <w:color w:val="000000" w:themeColor="text1"/>
          <w:kern w:val="0"/>
          <w14:textFill>
            <w14:solidFill>
              <w14:schemeClr w14:val="tx1"/>
            </w14:solidFill>
          </w14:textFill>
        </w:rPr>
        <w:t>.</w:t>
      </w:r>
      <w:r>
        <w:rPr>
          <w:rFonts w:hint="eastAsia" w:asciiTheme="minorEastAsia" w:hAnsiTheme="minorEastAsia" w:eastAsiaTheme="minorEastAsia"/>
          <w:color w:val="000000" w:themeColor="text1"/>
          <w:kern w:val="0"/>
          <w14:textFill>
            <w14:solidFill>
              <w14:schemeClr w14:val="tx1"/>
            </w14:solidFill>
          </w14:textFill>
        </w:rPr>
        <w:t>4</w:t>
      </w:r>
      <w:r>
        <w:rPr>
          <w:rFonts w:asciiTheme="minorEastAsia" w:hAnsiTheme="minorEastAsia" w:eastAsiaTheme="minorEastAsia"/>
          <w:color w:val="000000" w:themeColor="text1"/>
          <w:kern w:val="0"/>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25. 投标文件的澄清</w:t>
      </w:r>
    </w:p>
    <w:p>
      <w:pPr>
        <w:ind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25.1 评标期间，对投标文件中含义不明确、同类问题表述不一致或者有明显文字和计算错误的内容，评标委员会可以书面形式要求投标人做出必要的澄清、说明或者纠正，</w:t>
      </w:r>
      <w:r>
        <w:rPr>
          <w:rFonts w:hint="eastAsia" w:asciiTheme="minorEastAsia" w:hAnsiTheme="minorEastAsia" w:eastAsiaTheme="minorEastAsia"/>
          <w:color w:val="000000" w:themeColor="text1"/>
          <w:kern w:val="0"/>
          <w:szCs w:val="21"/>
          <w14:textFill>
            <w14:solidFill>
              <w14:schemeClr w14:val="tx1"/>
            </w14:solidFill>
          </w14:textFill>
        </w:rPr>
        <w:t>但不得允许投标人对投标报价等实质性内容做任何更改</w:t>
      </w:r>
      <w:r>
        <w:rPr>
          <w:rFonts w:hint="eastAsia" w:asciiTheme="minorEastAsia" w:hAnsiTheme="minorEastAsia" w:eastAsiaTheme="minorEastAsia"/>
          <w:color w:val="000000" w:themeColor="text1"/>
          <w:szCs w:val="21"/>
          <w14:textFill>
            <w14:solidFill>
              <w14:schemeClr w14:val="tx1"/>
            </w14:solidFill>
          </w14:textFill>
        </w:rPr>
        <w:t>。投标人的澄清、说明或者补正应当采用书面形式，由其授权的代表签字，并不得超出投标文件的范围或者改变投标文件的实质性内容。</w:t>
      </w:r>
      <w:r>
        <w:rPr>
          <w:rFonts w:hint="eastAsia" w:asciiTheme="minorEastAsia" w:hAnsiTheme="minorEastAsia" w:eastAsiaTheme="minorEastAsia"/>
          <w:color w:val="000000" w:themeColor="text1"/>
          <w:kern w:val="0"/>
          <w:szCs w:val="21"/>
          <w14:textFill>
            <w14:solidFill>
              <w14:schemeClr w14:val="tx1"/>
            </w14:solidFill>
          </w14:textFill>
        </w:rPr>
        <w:t>有关澄清的答复均应由投标人的法定代表人或授权代表签字（或加盖投标人的印章）的书面形式做出。</w:t>
      </w:r>
    </w:p>
    <w:p>
      <w:pPr>
        <w:pStyle w:val="16"/>
        <w:adjustRightInd w:val="0"/>
        <w:snapToGrid w:val="0"/>
        <w:ind w:firstLine="359"/>
        <w:rPr>
          <w:rFonts w:cs="Times New Roman"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14:textFill>
            <w14:solidFill>
              <w14:schemeClr w14:val="tx1"/>
            </w14:solidFill>
          </w14:textFill>
        </w:rPr>
        <w:t>25.2 投标人的澄清文件是其投标文件的组成部分。</w:t>
      </w:r>
    </w:p>
    <w:p>
      <w:pPr>
        <w:tabs>
          <w:tab w:val="left" w:pos="8280"/>
        </w:tabs>
        <w:autoSpaceDE w:val="0"/>
        <w:autoSpaceDN w:val="0"/>
        <w:adjustRightInd w:val="0"/>
        <w:snapToGrid w:val="0"/>
        <w:ind w:right="32" w:firstLine="359"/>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 xml:space="preserve">26. </w:t>
      </w:r>
      <w:r>
        <w:rPr>
          <w:rFonts w:hint="eastAsia" w:asciiTheme="minorEastAsia" w:hAnsiTheme="minorEastAsia" w:eastAsiaTheme="minorEastAsia"/>
          <w:color w:val="000000" w:themeColor="text1"/>
          <w:kern w:val="0"/>
          <w:szCs w:val="21"/>
          <w14:textFill>
            <w14:solidFill>
              <w14:schemeClr w14:val="tx1"/>
            </w14:solidFill>
          </w14:textFill>
        </w:rPr>
        <w:t>投标的比较和评价</w:t>
      </w:r>
    </w:p>
    <w:p>
      <w:pPr>
        <w:autoSpaceDE w:val="0"/>
        <w:autoSpaceDN w:val="0"/>
        <w:adjustRightInd w:val="0"/>
        <w:snapToGrid w:val="0"/>
        <w:ind w:right="32" w:firstLine="359"/>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 xml:space="preserve">26.1 </w:t>
      </w:r>
      <w:r>
        <w:rPr>
          <w:rFonts w:hint="eastAsia" w:asciiTheme="minorEastAsia" w:hAnsiTheme="minorEastAsia" w:eastAsiaTheme="minorEastAsia"/>
          <w:color w:val="000000" w:themeColor="text1"/>
          <w:kern w:val="0"/>
          <w:szCs w:val="21"/>
          <w14:textFill>
            <w14:solidFill>
              <w14:schemeClr w14:val="tx1"/>
            </w14:solidFill>
          </w14:textFill>
        </w:rPr>
        <w:t>评标委员会按招标文件中规定的评标方法和标准，对资格审查、符合性审查合格的投标文件进行商务和服务评估，综合比较与评价。</w:t>
      </w:r>
    </w:p>
    <w:p>
      <w:pPr>
        <w:tabs>
          <w:tab w:val="left" w:pos="840"/>
        </w:tabs>
        <w:adjustRightInd w:val="0"/>
        <w:snapToGrid w:val="0"/>
        <w:ind w:firstLine="359"/>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27. </w:t>
      </w:r>
      <w:r>
        <w:rPr>
          <w:rFonts w:hint="eastAsia" w:asciiTheme="minorEastAsia" w:hAnsiTheme="minorEastAsia" w:eastAsiaTheme="minorEastAsia"/>
          <w:color w:val="000000" w:themeColor="text1"/>
          <w:szCs w:val="21"/>
          <w14:textFill>
            <w14:solidFill>
              <w14:schemeClr w14:val="tx1"/>
            </w14:solidFill>
          </w14:textFill>
        </w:rPr>
        <w:t>中标候选人的确定</w:t>
      </w:r>
    </w:p>
    <w:p>
      <w:pPr>
        <w:tabs>
          <w:tab w:val="left" w:pos="0"/>
        </w:tabs>
        <w:adjustRightInd w:val="0"/>
        <w:snapToGrid w:val="0"/>
        <w:ind w:firstLine="359"/>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27.1评标委员会按照招标文件确定的评标方法、步骤、标准，对投标文件进行评审，依据综合得分情况由高到低排序，推荐中标候选人名单，综合得分相同的，按投标报价由低到高顺序排列确定第一中标候选人。综合得分且投标报价相同的并列。并提出书面评标报告。</w:t>
      </w:r>
    </w:p>
    <w:p>
      <w:pPr>
        <w:tabs>
          <w:tab w:val="left" w:pos="0"/>
        </w:tabs>
        <w:adjustRightInd w:val="0"/>
        <w:snapToGrid w:val="0"/>
        <w:ind w:firstLine="359"/>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27.2中标候选人并列的，采购人可委托评标委员会按下列顺序比较确定中标人：(1)</w:t>
      </w:r>
      <w:r>
        <w:rPr>
          <w:rFonts w:hint="eastAsia" w:asciiTheme="minorEastAsia" w:hAnsiTheme="minorEastAsia" w:eastAsiaTheme="minorEastAsia"/>
          <w:color w:val="000000" w:themeColor="text1"/>
          <w:szCs w:val="21"/>
          <w14:textFill>
            <w14:solidFill>
              <w14:schemeClr w14:val="tx1"/>
            </w14:solidFill>
          </w14:textFill>
        </w:rPr>
        <w:t>服务</w:t>
      </w:r>
      <w:r>
        <w:rPr>
          <w:rFonts w:asciiTheme="minorEastAsia" w:hAnsiTheme="minorEastAsia" w:eastAsiaTheme="minorEastAsia"/>
          <w:color w:val="000000" w:themeColor="text1"/>
          <w:szCs w:val="21"/>
          <w14:textFill>
            <w14:solidFill>
              <w14:schemeClr w14:val="tx1"/>
            </w14:solidFill>
          </w14:textFill>
        </w:rPr>
        <w:t>评分（由高到低）；（2）节能产品；（3）环保产品。如以上都相同的，名次由采购人采取随机抽取方式确定。</w:t>
      </w:r>
    </w:p>
    <w:p>
      <w:pPr>
        <w:autoSpaceDE w:val="0"/>
        <w:autoSpaceDN w:val="0"/>
        <w:adjustRightInd w:val="0"/>
        <w:snapToGrid w:val="0"/>
        <w:ind w:right="32" w:firstLine="359"/>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28. </w:t>
      </w:r>
      <w:r>
        <w:rPr>
          <w:rFonts w:hint="eastAsia" w:asciiTheme="minorEastAsia" w:hAnsiTheme="minorEastAsia" w:eastAsiaTheme="minorEastAsia"/>
          <w:color w:val="000000" w:themeColor="text1"/>
          <w:szCs w:val="21"/>
          <w14:textFill>
            <w14:solidFill>
              <w14:schemeClr w14:val="tx1"/>
            </w14:solidFill>
          </w14:textFill>
        </w:rPr>
        <w:t>采购人在收到评标报告后的法定时间内，按照评标报告中推荐的中标候选人顺序确定中标人。中标人确定后，招标采购单位将在政府采购监督管理部门指定的媒体上发布中标公告，并</w:t>
      </w:r>
      <w:r>
        <w:rPr>
          <w:rFonts w:hint="eastAsia" w:asciiTheme="minorEastAsia" w:hAnsiTheme="minorEastAsia" w:eastAsiaTheme="minorEastAsia"/>
          <w:color w:val="000000" w:themeColor="text1"/>
          <w:kern w:val="0"/>
          <w:szCs w:val="21"/>
          <w14:textFill>
            <w14:solidFill>
              <w14:schemeClr w14:val="tx1"/>
            </w14:solidFill>
          </w14:textFill>
        </w:rPr>
        <w:t>向中标人发出《中标通知书》，《中标通知书》</w:t>
      </w:r>
      <w:r>
        <w:rPr>
          <w:rFonts w:hint="eastAsia" w:asciiTheme="minorEastAsia" w:hAnsiTheme="minorEastAsia" w:eastAsiaTheme="minorEastAsia"/>
          <w:color w:val="000000" w:themeColor="text1"/>
          <w:szCs w:val="21"/>
          <w14:textFill>
            <w14:solidFill>
              <w14:schemeClr w14:val="tx1"/>
            </w14:solidFill>
          </w14:textFill>
        </w:rPr>
        <w:t>对中标人和采购人具有同等法律效力</w:t>
      </w:r>
      <w:r>
        <w:rPr>
          <w:rFonts w:hint="eastAsia" w:asciiTheme="minorEastAsia" w:hAnsiTheme="minorEastAsia" w:eastAsiaTheme="minorEastAsia"/>
          <w:color w:val="000000" w:themeColor="text1"/>
          <w:kern w:val="0"/>
          <w:szCs w:val="21"/>
          <w14:textFill>
            <w14:solidFill>
              <w14:schemeClr w14:val="tx1"/>
            </w14:solidFill>
          </w14:textFill>
        </w:rPr>
        <w:t>。</w:t>
      </w:r>
    </w:p>
    <w:p>
      <w:pPr>
        <w:autoSpaceDE w:val="0"/>
        <w:autoSpaceDN w:val="0"/>
        <w:adjustRightInd w:val="0"/>
        <w:snapToGrid w:val="0"/>
        <w:ind w:right="32" w:firstLine="359"/>
        <w:rPr>
          <w:rFonts w:asciiTheme="minorEastAsia" w:hAnsiTheme="minorEastAsia" w:eastAsiaTheme="minorEastAsia"/>
          <w:b/>
          <w:color w:val="000000" w:themeColor="text1"/>
          <w:kern w:val="0"/>
          <w:szCs w:val="21"/>
          <w14:textFill>
            <w14:solidFill>
              <w14:schemeClr w14:val="tx1"/>
            </w14:solidFill>
          </w14:textFill>
        </w:rPr>
      </w:pPr>
    </w:p>
    <w:p>
      <w:pPr>
        <w:autoSpaceDE w:val="0"/>
        <w:autoSpaceDN w:val="0"/>
        <w:adjustRightInd w:val="0"/>
        <w:snapToGrid w:val="0"/>
        <w:ind w:right="32" w:firstLine="359"/>
        <w:rPr>
          <w:rFonts w:asciiTheme="minorEastAsia" w:hAnsiTheme="minorEastAsia" w:eastAsiaTheme="minorEastAsia"/>
          <w:b/>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kern w:val="0"/>
          <w:szCs w:val="21"/>
          <w14:textFill>
            <w14:solidFill>
              <w14:schemeClr w14:val="tx1"/>
            </w14:solidFill>
          </w14:textFill>
        </w:rPr>
        <w:t>六、质疑及投诉</w:t>
      </w:r>
    </w:p>
    <w:p>
      <w:pPr>
        <w:tabs>
          <w:tab w:val="left" w:pos="851"/>
        </w:tabs>
        <w:autoSpaceDE w:val="0"/>
        <w:autoSpaceDN w:val="0"/>
        <w:adjustRightInd w:val="0"/>
        <w:snapToGrid w:val="0"/>
        <w:ind w:right="32" w:firstLine="315" w:firstLineChars="1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29.</w:t>
      </w:r>
      <w:r>
        <w:rPr>
          <w:rFonts w:hint="eastAsia" w:asciiTheme="minorEastAsia" w:hAnsiTheme="minorEastAsia" w:eastAsiaTheme="minorEastAsia"/>
          <w:b/>
          <w:color w:val="000000" w:themeColor="text1"/>
          <w:szCs w:val="21"/>
          <w14:textFill>
            <w14:solidFill>
              <w14:schemeClr w14:val="tx1"/>
            </w14:solidFill>
          </w14:textFill>
        </w:rPr>
        <w:t>质疑</w:t>
      </w:r>
    </w:p>
    <w:p>
      <w:pPr>
        <w:autoSpaceDE w:val="0"/>
        <w:autoSpaceDN w:val="0"/>
        <w:adjustRightInd w:val="0"/>
        <w:snapToGrid w:val="0"/>
        <w:ind w:right="32"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29.1 </w:t>
      </w:r>
      <w:r>
        <w:rPr>
          <w:rFonts w:asciiTheme="minorEastAsia" w:hAnsiTheme="minorEastAsia" w:eastAsiaTheme="minorEastAsia"/>
          <w:color w:val="000000" w:themeColor="text1"/>
          <w:szCs w:val="21"/>
          <w14:textFill>
            <w14:solidFill>
              <w14:schemeClr w14:val="tx1"/>
            </w14:solidFill>
          </w14:textFill>
        </w:rPr>
        <w:t>供应商认为采购文件、采购过程和中标、成交结果使自己的权益受到损害的，可以在知道或者应知其权益受到损害之日起七个工作日内，以书面形式向采购人</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采购代理机构提出质疑。</w:t>
      </w:r>
    </w:p>
    <w:p>
      <w:pPr>
        <w:autoSpaceDE w:val="0"/>
        <w:autoSpaceDN w:val="0"/>
        <w:adjustRightInd w:val="0"/>
        <w:snapToGrid w:val="0"/>
        <w:ind w:right="32"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29.2 </w:t>
      </w:r>
      <w:r>
        <w:rPr>
          <w:rFonts w:asciiTheme="minorEastAsia" w:hAnsiTheme="minorEastAsia" w:eastAsiaTheme="minorEastAsia"/>
          <w:color w:val="000000" w:themeColor="text1"/>
          <w:szCs w:val="21"/>
          <w14:textFill>
            <w14:solidFill>
              <w14:schemeClr w14:val="tx1"/>
            </w14:solidFill>
          </w14:textFill>
        </w:rPr>
        <w:t>供应商</w:t>
      </w:r>
      <w:r>
        <w:rPr>
          <w:rFonts w:hint="eastAsia" w:asciiTheme="minorEastAsia" w:hAnsiTheme="minorEastAsia" w:eastAsiaTheme="minorEastAsia"/>
          <w:color w:val="000000" w:themeColor="text1"/>
          <w:szCs w:val="21"/>
          <w14:textFill>
            <w14:solidFill>
              <w14:schemeClr w14:val="tx1"/>
            </w14:solidFill>
          </w14:textFill>
        </w:rPr>
        <w:t>应在法定质疑期内一次性提出针对同一采购程序环节的质疑。若对项目的某一分包进行质疑，质疑函中应列明具体分包号。</w:t>
      </w:r>
    </w:p>
    <w:p>
      <w:pPr>
        <w:autoSpaceDE w:val="0"/>
        <w:autoSpaceDN w:val="0"/>
        <w:adjustRightInd w:val="0"/>
        <w:snapToGrid w:val="0"/>
        <w:ind w:right="32"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29.3 提出质疑的供应商（以下简称质疑供应商）应当是参与所质疑项目采购活动的供应商。各环节质疑时效的规定如下：</w:t>
      </w:r>
    </w:p>
    <w:p>
      <w:pPr>
        <w:widowControl/>
        <w:ind w:left="284"/>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14:textFill>
            <w14:solidFill>
              <w14:schemeClr w14:val="tx1"/>
            </w14:solidFill>
          </w14:textFill>
        </w:rPr>
        <w:t>对采购文件提出质疑的，</w:t>
      </w:r>
      <w:r>
        <w:rPr>
          <w:rFonts w:hint="eastAsia" w:asciiTheme="minorEastAsia" w:hAnsiTheme="minorEastAsia" w:eastAsiaTheme="minorEastAsia"/>
          <w:color w:val="000000" w:themeColor="text1"/>
          <w14:textFill>
            <w14:solidFill>
              <w14:schemeClr w14:val="tx1"/>
            </w14:solidFill>
          </w14:textFill>
        </w:rPr>
        <w:t>应当在获取采购文件或者采购文件公告期限届满之日起7个工作日内提出</w:t>
      </w:r>
      <w:r>
        <w:rPr>
          <w:rFonts w:asciiTheme="minorEastAsia" w:hAnsiTheme="minorEastAsia" w:eastAsiaTheme="minorEastAsia"/>
          <w:color w:val="000000" w:themeColor="text1"/>
          <w14:textFill>
            <w14:solidFill>
              <w14:schemeClr w14:val="tx1"/>
            </w14:solidFill>
          </w14:textFill>
        </w:rPr>
        <w:t>；</w:t>
      </w:r>
    </w:p>
    <w:p>
      <w:pPr>
        <w:widowControl/>
        <w:ind w:left="284"/>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对采购过程提出质疑的，</w:t>
      </w:r>
      <w:r>
        <w:rPr>
          <w:rFonts w:hint="eastAsia" w:asciiTheme="minorEastAsia" w:hAnsiTheme="minorEastAsia" w:eastAsiaTheme="minorEastAsia"/>
          <w:color w:val="000000" w:themeColor="text1"/>
          <w14:textFill>
            <w14:solidFill>
              <w14:schemeClr w14:val="tx1"/>
            </w14:solidFill>
          </w14:textFill>
        </w:rPr>
        <w:t>应当在</w:t>
      </w:r>
      <w:r>
        <w:rPr>
          <w:rFonts w:asciiTheme="minorEastAsia" w:hAnsiTheme="minorEastAsia" w:eastAsiaTheme="minorEastAsia"/>
          <w:color w:val="000000" w:themeColor="text1"/>
          <w14:textFill>
            <w14:solidFill>
              <w14:schemeClr w14:val="tx1"/>
            </w14:solidFill>
          </w14:textFill>
        </w:rPr>
        <w:t>各采购程序环节结束之日</w:t>
      </w:r>
      <w:r>
        <w:rPr>
          <w:rFonts w:hint="eastAsia" w:asciiTheme="minorEastAsia" w:hAnsiTheme="minorEastAsia" w:eastAsiaTheme="minorEastAsia"/>
          <w:color w:val="000000" w:themeColor="text1"/>
          <w14:textFill>
            <w14:solidFill>
              <w14:schemeClr w14:val="tx1"/>
            </w14:solidFill>
          </w14:textFill>
        </w:rPr>
        <w:t>起</w:t>
      </w:r>
      <w:r>
        <w:rPr>
          <w:rFonts w:hint="eastAsia" w:asciiTheme="minorEastAsia" w:hAnsiTheme="minorEastAsia" w:eastAsiaTheme="minorEastAsia"/>
          <w:snapToGrid w:val="0"/>
          <w:color w:val="000000" w:themeColor="text1"/>
          <w:kern w:val="0"/>
          <w14:textFill>
            <w14:solidFill>
              <w14:schemeClr w14:val="tx1"/>
            </w14:solidFill>
          </w14:textFill>
        </w:rPr>
        <w:t>7个工作日内提出</w:t>
      </w:r>
      <w:r>
        <w:rPr>
          <w:rFonts w:asciiTheme="minorEastAsia" w:hAnsiTheme="minorEastAsia" w:eastAsiaTheme="minorEastAsia"/>
          <w:color w:val="000000" w:themeColor="text1"/>
          <w14:textFill>
            <w14:solidFill>
              <w14:schemeClr w14:val="tx1"/>
            </w14:solidFill>
          </w14:textFill>
        </w:rPr>
        <w:t>；</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对中标或者成交结果提出质疑的，</w:t>
      </w:r>
      <w:r>
        <w:rPr>
          <w:rFonts w:hint="eastAsia" w:asciiTheme="minorEastAsia" w:hAnsiTheme="minorEastAsia" w:eastAsiaTheme="minorEastAsia"/>
          <w:color w:val="000000" w:themeColor="text1"/>
          <w14:textFill>
            <w14:solidFill>
              <w14:schemeClr w14:val="tx1"/>
            </w14:solidFill>
          </w14:textFill>
        </w:rPr>
        <w:t>应当在</w:t>
      </w:r>
      <w:r>
        <w:rPr>
          <w:rFonts w:asciiTheme="minorEastAsia" w:hAnsiTheme="minorEastAsia" w:eastAsiaTheme="minorEastAsia"/>
          <w:color w:val="000000" w:themeColor="text1"/>
          <w14:textFill>
            <w14:solidFill>
              <w14:schemeClr w14:val="tx1"/>
            </w14:solidFill>
          </w14:textFill>
        </w:rPr>
        <w:t>中标或者成交结果公告期限届满之日</w:t>
      </w:r>
      <w:r>
        <w:rPr>
          <w:rFonts w:hint="eastAsia" w:asciiTheme="minorEastAsia" w:hAnsiTheme="minorEastAsia" w:eastAsiaTheme="minorEastAsia"/>
          <w:color w:val="000000" w:themeColor="text1"/>
          <w14:textFill>
            <w14:solidFill>
              <w14:schemeClr w14:val="tx1"/>
            </w14:solidFill>
          </w14:textFill>
        </w:rPr>
        <w:t>起</w:t>
      </w:r>
      <w:r>
        <w:rPr>
          <w:rFonts w:hint="eastAsia" w:asciiTheme="minorEastAsia" w:hAnsiTheme="minorEastAsia" w:eastAsiaTheme="minorEastAsia"/>
          <w:snapToGrid w:val="0"/>
          <w:color w:val="000000" w:themeColor="text1"/>
          <w:kern w:val="0"/>
          <w14:textFill>
            <w14:solidFill>
              <w14:schemeClr w14:val="tx1"/>
            </w14:solidFill>
          </w14:textFill>
        </w:rPr>
        <w:t>7个工作日内提出</w:t>
      </w:r>
      <w:r>
        <w:rPr>
          <w:rFonts w:asciiTheme="minorEastAsia" w:hAnsiTheme="minorEastAsia" w:eastAsiaTheme="minorEastAsia"/>
          <w:color w:val="000000" w:themeColor="text1"/>
          <w14:textFill>
            <w14:solidFill>
              <w14:schemeClr w14:val="tx1"/>
            </w14:solidFill>
          </w14:textFill>
        </w:rPr>
        <w:t>。</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超出法定质疑期限的质疑函，采购人或采购代理机构将依法不予接收。</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29.4供</w:t>
      </w:r>
      <w:r>
        <w:rPr>
          <w:rFonts w:hint="eastAsia" w:asciiTheme="minorEastAsia" w:hAnsiTheme="minorEastAsia" w:eastAsiaTheme="minorEastAsia"/>
          <w:color w:val="000000" w:themeColor="text1"/>
          <w14:textFill>
            <w14:solidFill>
              <w14:schemeClr w14:val="tx1"/>
            </w14:solidFill>
          </w14:textFill>
        </w:rPr>
        <w:t>应商提出质疑应当提交质疑函和必要的证明材料(包括证明材料清单、证明文件及获取途径说明)。质疑函应当包括下列内容：</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（1）供应商的姓名或者名称、地址、邮编、联系人及联系电话；</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（2）质疑项目的名称、编号；</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（3）具体、明确的质疑事项和与质疑事项相关的请求；</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（4）事实依据；</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（5）必要的法律依据；</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（6）提出质疑的日期。</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供应商为自然人的，应当由本人签字；供应商为法人或者其他组织的，应当由法定代表人、主要负责人，或者其授权代表签字或者盖章，并加盖公章。</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29.5</w:t>
      </w:r>
      <w:r>
        <w:rPr>
          <w:rFonts w:hint="eastAsia" w:asciiTheme="minorEastAsia" w:hAnsiTheme="minorEastAsia" w:eastAsiaTheme="minorEastAsia"/>
          <w:color w:val="000000" w:themeColor="text1"/>
          <w14:textFill>
            <w14:solidFill>
              <w14:schemeClr w14:val="tx1"/>
            </w14:solidFill>
          </w14:textFill>
        </w:rPr>
        <w:t>接收质疑的联系方式：</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质疑接收机构名称：国义招标股份有限公司</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质疑接收机构地址：广州市东风东路726号9楼903室</w:t>
      </w:r>
    </w:p>
    <w:p>
      <w:pPr>
        <w:ind w:firstLine="315" w:firstLineChars="1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质疑接收部门联系人：郭小姐、李小姐</w:t>
      </w:r>
    </w:p>
    <w:p>
      <w:pPr>
        <w:autoSpaceDE w:val="0"/>
        <w:autoSpaceDN w:val="0"/>
        <w:adjustRightInd w:val="0"/>
        <w:snapToGrid w:val="0"/>
        <w:ind w:left="315" w:leftChars="150" w:right="32"/>
        <w:rPr>
          <w:rStyle w:val="42"/>
          <w:rFonts w:asciiTheme="minorEastAsia" w:hAnsiTheme="minorEastAsia" w:eastAsiaTheme="minorEastAsia"/>
          <w:color w:val="000000" w:themeColor="text1"/>
          <w:sz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质疑接收机构电话：020-37860713/715（工作时间：8：30-17：00）, 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"mailto:guochunxi@ebidding.com"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1"/>
          <w14:textFill>
            <w14:solidFill>
              <w14:schemeClr w14:val="tx1"/>
            </w14:solidFill>
          </w14:textFill>
        </w:rPr>
        <w:t>guochunxi@ebidding.com</w:t>
      </w:r>
      <w:r>
        <w:rPr>
          <w:rStyle w:val="42"/>
          <w:rFonts w:hint="eastAsia" w:asciiTheme="minorEastAsia" w:hAnsiTheme="minorEastAsia" w:eastAsiaTheme="minorEastAsia"/>
          <w:color w:val="000000" w:themeColor="text1"/>
          <w:sz w:val="21"/>
          <w14:textFill>
            <w14:solidFill>
              <w14:schemeClr w14:val="tx1"/>
            </w14:solidFill>
          </w14:textFill>
        </w:rPr>
        <w:fldChar w:fldCharType="end"/>
      </w:r>
    </w:p>
    <w:p>
      <w:pPr>
        <w:autoSpaceDE w:val="0"/>
        <w:autoSpaceDN w:val="0"/>
        <w:adjustRightInd w:val="0"/>
        <w:snapToGrid w:val="0"/>
        <w:ind w:left="315" w:leftChars="150" w:right="3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30.投诉</w:t>
      </w:r>
    </w:p>
    <w:p>
      <w:pPr>
        <w:autoSpaceDE w:val="0"/>
        <w:autoSpaceDN w:val="0"/>
        <w:adjustRightInd w:val="0"/>
        <w:snapToGrid w:val="0"/>
        <w:ind w:right="32" w:firstLine="359"/>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质疑供应商对采购人、采购代理机构的答复不满意或者采购人、采购代理机构未在规定的时间内作出答复的，可以在答复期满后十五个工作日内向</w:t>
      </w:r>
      <w:r>
        <w:rPr>
          <w:rFonts w:hint="eastAsia" w:asciiTheme="minorEastAsia" w:hAnsiTheme="minorEastAsia" w:eastAsiaTheme="minorEastAsia"/>
          <w:color w:val="000000" w:themeColor="text1"/>
          <w:szCs w:val="21"/>
          <w14:textFill>
            <w14:solidFill>
              <w14:schemeClr w14:val="tx1"/>
            </w14:solidFill>
          </w14:textFill>
        </w:rPr>
        <w:t>招标采购监督管理部门</w:t>
      </w:r>
      <w:r>
        <w:rPr>
          <w:rFonts w:asciiTheme="minorEastAsia" w:hAnsiTheme="minorEastAsia" w:eastAsiaTheme="minorEastAsia"/>
          <w:color w:val="000000" w:themeColor="text1"/>
          <w:szCs w:val="21"/>
          <w14:textFill>
            <w14:solidFill>
              <w14:schemeClr w14:val="tx1"/>
            </w14:solidFill>
          </w14:textFill>
        </w:rPr>
        <w:t>投诉。</w:t>
      </w:r>
    </w:p>
    <w:p>
      <w:pPr>
        <w:pStyle w:val="16"/>
        <w:adjustRightInd w:val="0"/>
        <w:snapToGrid w:val="0"/>
        <w:ind w:firstLine="359"/>
        <w:rPr>
          <w:rFonts w:cs="Times New Roman" w:asciiTheme="minorEastAsia" w:hAnsiTheme="minorEastAsia" w:eastAsiaTheme="minorEastAsia"/>
          <w:b/>
          <w:color w:val="000000" w:themeColor="text1"/>
          <w14:textFill>
            <w14:solidFill>
              <w14:schemeClr w14:val="tx1"/>
            </w14:solidFill>
          </w14:textFill>
        </w:rPr>
      </w:pPr>
    </w:p>
    <w:p>
      <w:pPr>
        <w:pStyle w:val="16"/>
        <w:adjustRightInd w:val="0"/>
        <w:snapToGrid w:val="0"/>
        <w:ind w:firstLine="359"/>
        <w:rPr>
          <w:rFonts w:cs="Times New Roman" w:asciiTheme="minorEastAsia" w:hAnsiTheme="minorEastAsia" w:eastAsiaTheme="minorEastAsia"/>
          <w:b/>
          <w:color w:val="000000" w:themeColor="text1"/>
          <w14:textFill>
            <w14:solidFill>
              <w14:schemeClr w14:val="tx1"/>
            </w14:solidFill>
          </w14:textFill>
        </w:rPr>
      </w:pPr>
      <w:r>
        <w:rPr>
          <w:rFonts w:hint="eastAsia" w:cs="Times New Roman" w:asciiTheme="minorEastAsia" w:hAnsiTheme="minorEastAsia" w:eastAsiaTheme="minorEastAsia"/>
          <w:b/>
          <w:color w:val="000000" w:themeColor="text1"/>
          <w14:textFill>
            <w14:solidFill>
              <w14:schemeClr w14:val="tx1"/>
            </w14:solidFill>
          </w14:textFill>
        </w:rPr>
        <w:t>七、 合同的订立和履行</w:t>
      </w:r>
    </w:p>
    <w:p>
      <w:pPr>
        <w:autoSpaceDE w:val="0"/>
        <w:autoSpaceDN w:val="0"/>
        <w:adjustRightInd w:val="0"/>
        <w:snapToGrid w:val="0"/>
        <w:ind w:right="34" w:firstLine="359"/>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31. 合同的订立</w:t>
      </w:r>
    </w:p>
    <w:p>
      <w:pPr>
        <w:autoSpaceDE w:val="0"/>
        <w:autoSpaceDN w:val="0"/>
        <w:adjustRightInd w:val="0"/>
        <w:snapToGrid w:val="0"/>
        <w:ind w:right="34" w:firstLine="359"/>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31.1采购人与中标人自中标通知书发出之日起三十日内，按招标文件要求和中标人投标文件承诺签订政府采购合同，但</w:t>
      </w:r>
      <w:r>
        <w:rPr>
          <w:rFonts w:hint="eastAsia" w:asciiTheme="minorEastAsia" w:hAnsiTheme="minorEastAsia" w:eastAsiaTheme="minorEastAsia"/>
          <w:color w:val="000000" w:themeColor="text1"/>
          <w:szCs w:val="21"/>
          <w14:textFill>
            <w14:solidFill>
              <w14:schemeClr w14:val="tx1"/>
            </w14:solidFill>
          </w14:textFill>
        </w:rPr>
        <w:t>不得超出招标文件和中标人投标文件的范围、也不得再行订立背离合同实质性内容的其他协议。如果</w:t>
      </w:r>
      <w:r>
        <w:rPr>
          <w:rFonts w:hint="eastAsia" w:asciiTheme="minorEastAsia" w:hAnsiTheme="minorEastAsia" w:eastAsiaTheme="minorEastAsia"/>
          <w:color w:val="000000" w:themeColor="text1"/>
          <w:kern w:val="0"/>
          <w:szCs w:val="21"/>
          <w14:textFill>
            <w14:solidFill>
              <w14:schemeClr w14:val="tx1"/>
            </w14:solidFill>
          </w14:textFill>
        </w:rPr>
        <w:t>第一中标候选人放弃中标或者</w:t>
      </w:r>
      <w:r>
        <w:rPr>
          <w:rFonts w:hint="eastAsia" w:asciiTheme="minorEastAsia" w:hAnsiTheme="minorEastAsia" w:eastAsiaTheme="minorEastAsia"/>
          <w:color w:val="000000" w:themeColor="text1"/>
          <w:szCs w:val="21"/>
          <w14:textFill>
            <w14:solidFill>
              <w14:schemeClr w14:val="tx1"/>
            </w14:solidFill>
          </w14:textFill>
        </w:rPr>
        <w:t>没有按照规定签订合同，采购人将取消其中标资格</w:t>
      </w:r>
      <w:r>
        <w:rPr>
          <w:rFonts w:hint="eastAsia" w:asciiTheme="majorEastAsia" w:hAnsiTheme="majorEastAsia" w:eastAsiaTheme="majorEastAsia"/>
          <w:color w:val="000000" w:themeColor="text1"/>
          <w:szCs w:val="21"/>
          <w14:textFill>
            <w14:solidFill>
              <w14:schemeClr w14:val="tx1"/>
            </w14:solidFill>
          </w14:textFill>
        </w:rPr>
        <w:t>，其投标保证金将不予退还</w:t>
      </w:r>
      <w:r>
        <w:rPr>
          <w:rFonts w:hint="eastAsia" w:asciiTheme="minorEastAsia" w:hAnsiTheme="minorEastAsia" w:eastAsiaTheme="minorEastAsia"/>
          <w:color w:val="000000" w:themeColor="text1"/>
          <w:szCs w:val="21"/>
          <w14:textFill>
            <w14:solidFill>
              <w14:schemeClr w14:val="tx1"/>
            </w14:solidFill>
          </w14:textFill>
        </w:rPr>
        <w:t>。在此情况下，采购人可按照中标候选人名单排序，选择确定下一候选人为中标供应商，或重新采购</w:t>
      </w:r>
      <w:r>
        <w:rPr>
          <w:rFonts w:hint="eastAsia" w:asciiTheme="minorEastAsia" w:hAnsiTheme="minorEastAsia" w:eastAsiaTheme="minorEastAsia"/>
          <w:color w:val="000000" w:themeColor="text1"/>
          <w14:textFill>
            <w14:solidFill>
              <w14:schemeClr w14:val="tx1"/>
            </w14:solidFill>
          </w14:textFill>
        </w:rPr>
        <w:t>。</w:t>
      </w:r>
    </w:p>
    <w:p>
      <w:pPr>
        <w:autoSpaceDE w:val="0"/>
        <w:autoSpaceDN w:val="0"/>
        <w:adjustRightInd w:val="0"/>
        <w:snapToGrid w:val="0"/>
        <w:ind w:right="34" w:firstLine="359"/>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32. 合同的履行</w:t>
      </w:r>
    </w:p>
    <w:p>
      <w:pPr>
        <w:autoSpaceDE w:val="0"/>
        <w:autoSpaceDN w:val="0"/>
        <w:adjustRightInd w:val="0"/>
        <w:snapToGrid w:val="0"/>
        <w:ind w:right="34" w:firstLine="359"/>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autoSpaceDE w:val="0"/>
        <w:autoSpaceDN w:val="0"/>
        <w:adjustRightInd w:val="0"/>
        <w:snapToGrid w:val="0"/>
        <w:ind w:right="34" w:firstLine="359"/>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32.2 政府采购合同履行中，采购人需追加与合同标的相同的货物、工程或者服务的，在不改变合同其他条款的前提下，可以与中标人签订补充合同，但所补充合同的采购金额不得超过原采购金额的百分之十。签订补充合同的必须按照规定备案。</w:t>
      </w:r>
    </w:p>
    <w:p>
      <w:pPr>
        <w:ind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33.政府采购合同融资</w:t>
      </w:r>
    </w:p>
    <w:p>
      <w:pPr>
        <w:ind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33.1定义：</w:t>
      </w:r>
      <w:r>
        <w:rPr>
          <w:rFonts w:asciiTheme="minorEastAsia" w:hAnsiTheme="minorEastAsia" w:eastAsiaTheme="minorEastAsia"/>
          <w:color w:val="000000" w:themeColor="text1"/>
          <w:szCs w:val="21"/>
          <w14:textFill>
            <w14:solidFill>
              <w14:schemeClr w14:val="tx1"/>
            </w14:solidFill>
          </w14:textFill>
        </w:rPr>
        <w:t>政府采购合同融资，是指参与政府采购的中小微企业供应商（以下简称供应商），凭借中标（成交）通知书或政府采购合同向金融机构申请融资，金融机构以供应商信用审查和政府采购信誉为基础，按便捷贷款程序和优惠利率，为其发放无财产抵押贷款的一种融资模式。</w:t>
      </w:r>
    </w:p>
    <w:p>
      <w:pPr>
        <w:ind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33.2供应商向金融机构申请政府采购合同融资，应当满足下列基本条件：</w:t>
      </w:r>
    </w:p>
    <w:p>
      <w:pPr>
        <w:ind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（1）已获得省级政府采购项目的中标（成交）通知书或政府采购合同；</w:t>
      </w:r>
    </w:p>
    <w:p>
      <w:pPr>
        <w:ind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（2）具备依法履行政府采购合同以及承担民事责任的能力；</w:t>
      </w:r>
    </w:p>
    <w:p>
      <w:pPr>
        <w:ind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（3）未被列入失信被执行人、重大税收违法案件当事人名单、政府采购严重违法失信行为记录名单等信用记录；</w:t>
      </w:r>
    </w:p>
    <w:p>
      <w:pPr>
        <w:ind w:firstLine="315" w:firstLineChars="1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（4）金融机构要求的不属于提供财产抵押或第三方担保的其他条件。</w:t>
      </w:r>
    </w:p>
    <w:p>
      <w:pPr>
        <w:autoSpaceDE w:val="0"/>
        <w:autoSpaceDN w:val="0"/>
        <w:adjustRightInd w:val="0"/>
        <w:snapToGrid w:val="0"/>
        <w:ind w:right="34" w:firstLine="359"/>
        <w:rPr>
          <w:rFonts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33.3 如供应商需要申请政府采购合同融资的，相关要求及具体指引可查阅《广东省财政厅广东省地方金融监督管理局中国人民银行广州分行关于开展省级政府采购合同融资工作的通知》（粤财采购〔2020〕6号）等相关文件。</w:t>
      </w:r>
    </w:p>
    <w:p>
      <w:pPr>
        <w:autoSpaceDE w:val="0"/>
        <w:autoSpaceDN w:val="0"/>
        <w:adjustRightInd w:val="0"/>
        <w:snapToGrid w:val="0"/>
        <w:ind w:right="34" w:firstLine="359"/>
        <w:rPr>
          <w:rFonts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八、适用法律</w:t>
      </w:r>
    </w:p>
    <w:p>
      <w:pPr>
        <w:autoSpaceDE w:val="0"/>
        <w:autoSpaceDN w:val="0"/>
        <w:adjustRightInd w:val="0"/>
        <w:snapToGrid w:val="0"/>
        <w:ind w:right="34"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34.招标采购单位及投标人的一切招标投标活动均参考《中华人民共和国政府采购法》及其配套的法规、规章、政策。</w:t>
      </w:r>
    </w:p>
    <w:p>
      <w:pPr>
        <w:autoSpaceDE w:val="0"/>
        <w:autoSpaceDN w:val="0"/>
        <w:adjustRightInd w:val="0"/>
        <w:snapToGrid w:val="0"/>
        <w:ind w:right="34"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34.1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存在以上情形的供应商应主动予以回避，否则自行承担相应的法律责任及后果。</w:t>
      </w:r>
    </w:p>
    <w:p>
      <w:pPr>
        <w:autoSpaceDE w:val="0"/>
        <w:autoSpaceDN w:val="0"/>
        <w:adjustRightInd w:val="0"/>
        <w:snapToGrid w:val="0"/>
        <w:ind w:right="34"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34.2 在招标采购中，出现下列情形之一的，应予废标：</w:t>
      </w:r>
    </w:p>
    <w:p>
      <w:pPr>
        <w:autoSpaceDE w:val="0"/>
        <w:autoSpaceDN w:val="0"/>
        <w:adjustRightInd w:val="0"/>
        <w:snapToGrid w:val="0"/>
        <w:ind w:right="34"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1）符合专业条件的供应商或者对招标文件作实质响应的供应商不足三家的；</w:t>
      </w:r>
    </w:p>
    <w:p>
      <w:pPr>
        <w:autoSpaceDE w:val="0"/>
        <w:autoSpaceDN w:val="0"/>
        <w:adjustRightInd w:val="0"/>
        <w:snapToGrid w:val="0"/>
        <w:ind w:right="34"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2）出现影响采购公正的违法、违规行为的；</w:t>
      </w:r>
    </w:p>
    <w:p>
      <w:pPr>
        <w:autoSpaceDE w:val="0"/>
        <w:autoSpaceDN w:val="0"/>
        <w:adjustRightInd w:val="0"/>
        <w:snapToGrid w:val="0"/>
        <w:ind w:right="34"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3）投标人的报价均超过了采购预算，采购人不能支付的；</w:t>
      </w:r>
    </w:p>
    <w:p>
      <w:pPr>
        <w:autoSpaceDE w:val="0"/>
        <w:autoSpaceDN w:val="0"/>
        <w:adjustRightInd w:val="0"/>
        <w:snapToGrid w:val="0"/>
        <w:ind w:right="34"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4）因重大变故，采购任务取消的；</w:t>
      </w:r>
    </w:p>
    <w:p>
      <w:pPr>
        <w:pStyle w:val="7"/>
        <w:ind w:firstLine="359"/>
        <w:rPr>
          <w:rFonts w:asciiTheme="minorEastAsia" w:hAnsiTheme="minorEastAsia" w:eastAsiaTheme="minorEastAsia"/>
          <w:b/>
          <w:color w:val="000000" w:themeColor="text1"/>
          <w:szCs w:val="21"/>
          <w14:textFill>
            <w14:solidFill>
              <w14:schemeClr w14:val="tx1"/>
            </w14:solidFill>
          </w14:textFill>
        </w:rPr>
      </w:pPr>
    </w:p>
    <w:p>
      <w:pPr>
        <w:pStyle w:val="7"/>
        <w:ind w:firstLine="359"/>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九、资格审查</w:t>
      </w:r>
    </w:p>
    <w:p>
      <w:pPr>
        <w:pStyle w:val="7"/>
        <w:ind w:firstLine="359"/>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《资格审查表》</w:t>
      </w:r>
    </w:p>
    <w:tbl>
      <w:tblPr>
        <w:tblStyle w:val="3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tcPr>
          <w:p>
            <w:pPr>
              <w:autoSpaceDE w:val="0"/>
              <w:autoSpaceDN w:val="0"/>
              <w:adjustRightInd w:val="0"/>
              <w:snapToGrid w:val="0"/>
              <w:ind w:right="3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序号</w:t>
            </w:r>
          </w:p>
        </w:tc>
        <w:tc>
          <w:tcPr>
            <w:tcW w:w="8458" w:type="dxa"/>
          </w:tcPr>
          <w:p>
            <w:pPr>
              <w:autoSpaceDE w:val="0"/>
              <w:autoSpaceDN w:val="0"/>
              <w:adjustRightInd w:val="0"/>
              <w:snapToGrid w:val="0"/>
              <w:ind w:right="3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autoSpaceDE w:val="0"/>
              <w:autoSpaceDN w:val="0"/>
              <w:adjustRightInd w:val="0"/>
              <w:snapToGrid w:val="0"/>
              <w:ind w:right="3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458" w:type="dxa"/>
          </w:tcPr>
          <w:p>
            <w:pP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具备《政府采购法》第二十二条规定的条件,且提供以下证明文件：</w:t>
            </w:r>
          </w:p>
          <w:p>
            <w:pPr>
              <w:autoSpaceDE w:val="0"/>
              <w:autoSpaceDN w:val="0"/>
              <w:adjustRightInd w:val="0"/>
              <w:snapToGrid w:val="0"/>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（1）</w:t>
            </w:r>
            <w:r>
              <w:rPr>
                <w:rFonts w:hint="eastAsia" w:ascii="宋体" w:hAnsi="宋体"/>
                <w:color w:val="000000" w:themeColor="text1"/>
                <w:szCs w:val="21"/>
                <w:lang w:val="zh-CN"/>
                <w14:textFill>
                  <w14:solidFill>
                    <w14:schemeClr w14:val="tx1"/>
                  </w14:solidFill>
                </w14:textFill>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autoSpaceDE w:val="0"/>
              <w:autoSpaceDN w:val="0"/>
              <w:adjustRightInd w:val="0"/>
              <w:snapToGrid w:val="0"/>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（2）</w:t>
            </w:r>
            <w:r>
              <w:rPr>
                <w:rFonts w:hint="eastAsia" w:ascii="宋体" w:hAnsi="宋体"/>
                <w:color w:val="000000" w:themeColor="text1"/>
                <w:szCs w:val="21"/>
                <w:lang w:val="zh-CN"/>
                <w14:textFill>
                  <w14:solidFill>
                    <w14:schemeClr w14:val="tx1"/>
                  </w14:solidFill>
                </w14:textFill>
              </w:rPr>
              <w:t>具有健全的财务会计制度；(投标人出具书面承诺函)</w:t>
            </w:r>
          </w:p>
          <w:p>
            <w:pPr>
              <w:autoSpaceDE w:val="0"/>
              <w:autoSpaceDN w:val="0"/>
              <w:adjustRightInd w:val="0"/>
              <w:snapToGrid w:val="0"/>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（3）</w:t>
            </w:r>
            <w:r>
              <w:rPr>
                <w:rFonts w:hint="eastAsia" w:ascii="宋体" w:hAnsi="宋体"/>
                <w:color w:val="000000" w:themeColor="text1"/>
                <w:szCs w:val="21"/>
                <w:lang w:val="zh-CN"/>
                <w14:textFill>
                  <w14:solidFill>
                    <w14:schemeClr w14:val="tx1"/>
                  </w14:solidFill>
                </w14:textFill>
              </w:rPr>
              <w:t>有依法缴纳税收和社会保障资金的良好记录；(投标人出具书面承诺函)</w:t>
            </w:r>
            <w:r>
              <w:rPr>
                <w:rFonts w:ascii="宋体" w:hAnsi="宋体"/>
                <w:color w:val="000000" w:themeColor="text1"/>
                <w:szCs w:val="21"/>
                <w:lang w:val="zh-CN"/>
                <w14:textFill>
                  <w14:solidFill>
                    <w14:schemeClr w14:val="tx1"/>
                  </w14:solidFill>
                </w14:textFill>
              </w:rPr>
              <w:t xml:space="preserve"> </w:t>
            </w:r>
          </w:p>
          <w:p>
            <w:pPr>
              <w:autoSpaceDE w:val="0"/>
              <w:autoSpaceDN w:val="0"/>
              <w:adjustRightInd w:val="0"/>
              <w:snapToGrid w:val="0"/>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4</w:t>
            </w:r>
            <w:r>
              <w:rPr>
                <w:rFonts w:ascii="宋体" w:hAnsi="宋体"/>
                <w:color w:val="000000" w:themeColor="text1"/>
                <w:szCs w:val="21"/>
                <w:lang w:val="zh-CN"/>
                <w14:textFill>
                  <w14:solidFill>
                    <w14:schemeClr w14:val="tx1"/>
                  </w14:solidFill>
                </w14:textFill>
              </w:rPr>
              <w:t>）履行合同所必需的设备和专业技术能力的证明材料或书面声明；</w:t>
            </w:r>
          </w:p>
          <w:p>
            <w:pPr>
              <w:autoSpaceDE w:val="0"/>
              <w:autoSpaceDN w:val="0"/>
              <w:adjustRightInd w:val="0"/>
              <w:snapToGrid w:val="0"/>
              <w:rPr>
                <w:rFonts w:asciiTheme="minorEastAsia" w:hAnsiTheme="minorEastAsia" w:eastAsiaTheme="minorEastAsia"/>
                <w:color w:val="000000" w:themeColor="text1"/>
                <w:kern w:val="0"/>
                <w:szCs w:val="21"/>
                <w14:textFill>
                  <w14:solidFill>
                    <w14:schemeClr w14:val="tx1"/>
                  </w14:solidFill>
                </w14:textFill>
              </w:rPr>
            </w:pPr>
            <w:r>
              <w:rPr>
                <w:rFonts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5</w:t>
            </w:r>
            <w:r>
              <w:rPr>
                <w:rFonts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参加政府采购活动前三年内，在经营活动中没有重大违法记录</w:t>
            </w:r>
            <w:r>
              <w:rPr>
                <w:rFonts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重大违法记录，是指供应商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投标人出具书面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autoSpaceDE w:val="0"/>
              <w:autoSpaceDN w:val="0"/>
              <w:adjustRightInd w:val="0"/>
              <w:snapToGrid w:val="0"/>
              <w:ind w:right="3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8458" w:type="dxa"/>
          </w:tcPr>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投标人未被列入</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信用中国</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网站</w:t>
            </w:r>
            <w:r>
              <w:rPr>
                <w:rFonts w:hint="eastAsia" w:asciiTheme="minorEastAsia" w:hAnsiTheme="minorEastAsia" w:eastAsiaTheme="minorEastAsia"/>
                <w:color w:val="000000" w:themeColor="text1"/>
                <w:szCs w:val="21"/>
                <w14:textFill>
                  <w14:solidFill>
                    <w14:schemeClr w14:val="tx1"/>
                  </w14:solidFill>
                </w14:textFill>
              </w:rPr>
              <w:t>(www.creditchina.gov.cn)</w:t>
            </w:r>
            <w:r>
              <w:rPr>
                <w:rFonts w:hint="eastAsia" w:asciiTheme="minorEastAsia" w:hAnsiTheme="minorEastAsia" w:eastAsiaTheme="minorEastAsia"/>
                <w:color w:val="000000" w:themeColor="text1"/>
                <w:szCs w:val="21"/>
                <w:lang w:val="zh-CN"/>
                <w14:textFill>
                  <w14:solidFill>
                    <w14:schemeClr w14:val="tx1"/>
                  </w14:solidFill>
                </w14:textFill>
              </w:rPr>
              <w:t>中的</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失信被执行人</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或</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重大税收违法案件当事人名单</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即税收违法黑名单</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或</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政府采购严重违法失信名单</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记录名单内</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在信用中国</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广东珠海</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网站</w:t>
            </w:r>
            <w:r>
              <w:rPr>
                <w:rFonts w:hint="eastAsia" w:asciiTheme="minorEastAsia" w:hAnsiTheme="minorEastAsia" w:eastAsiaTheme="minorEastAsia"/>
                <w:color w:val="000000" w:themeColor="text1"/>
                <w:szCs w:val="21"/>
                <w14:textFill>
                  <w14:solidFill>
                    <w14:schemeClr w14:val="tx1"/>
                  </w14:solidFill>
                </w14:textFill>
              </w:rPr>
              <w:t>（http：//credit.zhuhai.gov.cn）</w:t>
            </w:r>
            <w:r>
              <w:rPr>
                <w:rFonts w:hint="eastAsia" w:asciiTheme="minorEastAsia" w:hAnsiTheme="minorEastAsia" w:eastAsiaTheme="minorEastAsia"/>
                <w:color w:val="000000" w:themeColor="text1"/>
                <w:szCs w:val="21"/>
                <w:lang w:val="zh-CN"/>
                <w14:textFill>
                  <w14:solidFill>
                    <w14:schemeClr w14:val="tx1"/>
                  </w14:solidFill>
                </w14:textFill>
              </w:rPr>
              <w:t>中不存在近三年因违法经营受到责令停产停业、吊销许可证或者执照、较大数额罚款等重大违法记录</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不处于中国政府采购网</w:t>
            </w:r>
            <w:r>
              <w:rPr>
                <w:rFonts w:hint="eastAsia" w:asciiTheme="minorEastAsia" w:hAnsiTheme="minorEastAsia" w:eastAsiaTheme="minorEastAsia"/>
                <w:color w:val="000000" w:themeColor="text1"/>
                <w:szCs w:val="21"/>
                <w14:textFill>
                  <w14:solidFill>
                    <w14:schemeClr w14:val="tx1"/>
                  </w14:solidFill>
                </w14:textFill>
              </w:rPr>
              <w:t>(www.ccgp.gov.cn)“</w:t>
            </w:r>
            <w:r>
              <w:rPr>
                <w:rFonts w:hint="eastAsia" w:asciiTheme="minorEastAsia" w:hAnsiTheme="minorEastAsia" w:eastAsiaTheme="minorEastAsia"/>
                <w:color w:val="000000" w:themeColor="text1"/>
                <w:szCs w:val="21"/>
                <w:lang w:val="zh-CN"/>
                <w14:textFill>
                  <w14:solidFill>
                    <w14:schemeClr w14:val="tx1"/>
                  </w14:solidFill>
                </w14:textFill>
              </w:rPr>
              <w:t>政府采购严重违法失信行为信息记录</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中的禁止参加政府采购活动期间</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zh-CN"/>
                <w14:textFill>
                  <w14:solidFill>
                    <w14:schemeClr w14:val="tx1"/>
                  </w14:solidFill>
                </w14:textFill>
              </w:rPr>
              <w:t>以采购代理机构于投标截止</w:t>
            </w:r>
            <w:r>
              <w:rPr>
                <w:rFonts w:hint="eastAsia" w:asciiTheme="minorEastAsia" w:hAnsiTheme="minorEastAsia" w:eastAsiaTheme="minorEastAsia"/>
                <w:color w:val="000000" w:themeColor="text1"/>
                <w14:textFill>
                  <w14:solidFill>
                    <w14:schemeClr w14:val="tx1"/>
                  </w14:solidFill>
                </w14:textFill>
              </w:rPr>
              <w:t>述网站查询结果为准，如相关失信记录已失效，</w:t>
            </w:r>
            <w:r>
              <w:rPr>
                <w:rFonts w:hint="eastAsia" w:asciiTheme="minorEastAsia" w:hAnsiTheme="minorEastAsia" w:eastAsiaTheme="minorEastAsia"/>
                <w:color w:val="000000" w:themeColor="text1"/>
                <w:szCs w:val="21"/>
                <w:lang w:val="zh-CN"/>
                <w14:textFill>
                  <w14:solidFill>
                    <w14:schemeClr w14:val="tx1"/>
                  </w14:solidFill>
                </w14:textFill>
              </w:rPr>
              <w:t>投标人</w:t>
            </w:r>
            <w:r>
              <w:rPr>
                <w:rFonts w:hint="eastAsia" w:asciiTheme="minorEastAsia" w:hAnsiTheme="minorEastAsia" w:eastAsiaTheme="minorEastAsia"/>
                <w:color w:val="000000" w:themeColor="text1"/>
                <w14:textFill>
                  <w14:solidFill>
                    <w14:schemeClr w14:val="tx1"/>
                  </w14:solidFill>
                </w14:textFill>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Align w:val="center"/>
          </w:tcPr>
          <w:p>
            <w:pPr>
              <w:autoSpaceDE w:val="0"/>
              <w:autoSpaceDN w:val="0"/>
              <w:adjustRightInd w:val="0"/>
              <w:snapToGrid w:val="0"/>
              <w:ind w:right="32"/>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3</w:t>
            </w:r>
          </w:p>
        </w:tc>
        <w:tc>
          <w:tcPr>
            <w:tcW w:w="8458" w:type="dxa"/>
          </w:tcPr>
          <w:p>
            <w:pPr>
              <w:autoSpaceDE w:val="0"/>
              <w:autoSpaceDN w:val="0"/>
              <w:adjustRightInd w:val="0"/>
              <w:snapToGrid w:val="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投标人具备医疗器械经营许可证副本或备案凭证（如投标人为代理经销商）或医疗器械生产许可证副本（如投标人为制造商）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autoSpaceDE w:val="0"/>
              <w:autoSpaceDN w:val="0"/>
              <w:adjustRightInd w:val="0"/>
              <w:snapToGrid w:val="0"/>
              <w:ind w:right="32"/>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4</w:t>
            </w:r>
          </w:p>
        </w:tc>
        <w:tc>
          <w:tcPr>
            <w:tcW w:w="8458" w:type="dxa"/>
          </w:tcPr>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单位负责人为同一人或者存在直接控股、管理关系的不同供应商，不得参加同一包号投标或者未划分包号的同一招标项目投标。 (投标人出具声明函)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autoSpaceDE w:val="0"/>
              <w:autoSpaceDN w:val="0"/>
              <w:adjustRightInd w:val="0"/>
              <w:snapToGrid w:val="0"/>
              <w:ind w:right="32"/>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5</w:t>
            </w:r>
          </w:p>
        </w:tc>
        <w:tc>
          <w:tcPr>
            <w:tcW w:w="8458" w:type="dxa"/>
          </w:tcPr>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为采购项目提供整体设计、规范编制或者项目管理、监理、检测等服务的供应商，不得再参加该采购项目的其他采购活动。(投标人出具声明函)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autoSpaceDE w:val="0"/>
              <w:autoSpaceDN w:val="0"/>
              <w:adjustRightInd w:val="0"/>
              <w:snapToGrid w:val="0"/>
              <w:ind w:right="32"/>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6</w:t>
            </w:r>
          </w:p>
        </w:tc>
        <w:tc>
          <w:tcPr>
            <w:tcW w:w="8458"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已领购本次项目采购文件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autoSpaceDE w:val="0"/>
              <w:autoSpaceDN w:val="0"/>
              <w:adjustRightInd w:val="0"/>
              <w:snapToGrid w:val="0"/>
              <w:ind w:right="32"/>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7</w:t>
            </w:r>
          </w:p>
        </w:tc>
        <w:tc>
          <w:tcPr>
            <w:tcW w:w="8458" w:type="dxa"/>
          </w:tcPr>
          <w:p>
            <w:pPr>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本项目不接受联合投标体投标。</w:t>
            </w:r>
          </w:p>
        </w:tc>
      </w:tr>
    </w:tbl>
    <w:p>
      <w:pPr>
        <w:pStyle w:val="7"/>
        <w:ind w:firstLine="359"/>
        <w:rPr>
          <w:rFonts w:asciiTheme="minorEastAsia" w:hAnsiTheme="minorEastAsia" w:eastAsiaTheme="minorEastAsia"/>
          <w:b/>
          <w:color w:val="000000" w:themeColor="text1"/>
          <w:szCs w:val="21"/>
          <w14:textFill>
            <w14:solidFill>
              <w14:schemeClr w14:val="tx1"/>
            </w14:solidFill>
          </w14:textFill>
        </w:rPr>
      </w:pPr>
    </w:p>
    <w:p>
      <w:pPr>
        <w:pStyle w:val="7"/>
        <w:ind w:firstLine="359"/>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十、评标方法、步骤及标准</w:t>
      </w:r>
    </w:p>
    <w:p>
      <w:pPr>
        <w:pStyle w:val="7"/>
        <w:ind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根据政府采购的相关规定确定以下评标方法、步骤及标准：</w:t>
      </w:r>
    </w:p>
    <w:p>
      <w:pPr>
        <w:pStyle w:val="7"/>
        <w:ind w:firstLine="359"/>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35.评标方法</w:t>
      </w:r>
    </w:p>
    <w:p>
      <w:pPr>
        <w:pStyle w:val="7"/>
        <w:ind w:firstLine="359"/>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本次评标采用综合评分法，即在最大限度地满足招标文件实质性要求前提下，按服务、商务和价格三部分分别打分的方式进行评分。三项总分为100分其中服务评分占</w:t>
      </w:r>
      <w:r>
        <w:rPr>
          <w:rFonts w:hint="eastAsia" w:asciiTheme="minorEastAsia" w:hAnsiTheme="minorEastAsia" w:eastAsiaTheme="minorEastAsia"/>
          <w:color w:val="000000" w:themeColor="text1"/>
          <w:kern w:val="0"/>
          <w:szCs w:val="21"/>
          <w:lang w:val="en-US" w:eastAsia="zh-CN"/>
          <w14:textFill>
            <w14:solidFill>
              <w14:schemeClr w14:val="tx1"/>
            </w14:solidFill>
          </w14:textFill>
        </w:rPr>
        <w:t>5</w:t>
      </w:r>
      <w:r>
        <w:rPr>
          <w:rFonts w:hint="eastAsia" w:asciiTheme="minorEastAsia" w:hAnsiTheme="minorEastAsia" w:eastAsiaTheme="minorEastAsia"/>
          <w:color w:val="000000" w:themeColor="text1"/>
          <w:kern w:val="0"/>
          <w:szCs w:val="21"/>
          <w14:textFill>
            <w14:solidFill>
              <w14:schemeClr w14:val="tx1"/>
            </w14:solidFill>
          </w14:textFill>
        </w:rPr>
        <w:t>0分，商务评分占20分，价格评分占</w:t>
      </w:r>
      <w:r>
        <w:rPr>
          <w:rFonts w:hint="eastAsia" w:asciiTheme="minorEastAsia" w:hAnsiTheme="minorEastAsia" w:eastAsiaTheme="minorEastAsia"/>
          <w:color w:val="000000" w:themeColor="text1"/>
          <w:kern w:val="0"/>
          <w:szCs w:val="21"/>
          <w:lang w:val="en-US" w:eastAsia="zh-CN"/>
          <w14:textFill>
            <w14:solidFill>
              <w14:schemeClr w14:val="tx1"/>
            </w14:solidFill>
          </w14:textFill>
        </w:rPr>
        <w:t>30</w:t>
      </w:r>
      <w:r>
        <w:rPr>
          <w:rFonts w:hint="eastAsia" w:asciiTheme="minorEastAsia" w:hAnsiTheme="minorEastAsia" w:eastAsiaTheme="minorEastAsia"/>
          <w:color w:val="000000" w:themeColor="text1"/>
          <w:kern w:val="0"/>
          <w:szCs w:val="21"/>
          <w14:textFill>
            <w14:solidFill>
              <w14:schemeClr w14:val="tx1"/>
            </w14:solidFill>
          </w14:textFill>
        </w:rPr>
        <w:t>分，以评标总得分最高的投标人作为第一中标候选人。</w:t>
      </w:r>
    </w:p>
    <w:p>
      <w:pPr>
        <w:pStyle w:val="7"/>
        <w:ind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提供相同品牌产品（非单一产品采购项目的，以项目所确定的核心产品为准）且通过资格审查、符合性审查的不同投标人参加同一项目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
        <w:ind w:firstLine="359"/>
        <w:rPr>
          <w:rFonts w:asciiTheme="minorEastAsia" w:hAnsiTheme="minorEastAsia" w:eastAsiaTheme="minorEastAsia"/>
          <w:color w:val="000000" w:themeColor="text1"/>
          <w:kern w:val="0"/>
          <w:szCs w:val="21"/>
          <w14:textFill>
            <w14:solidFill>
              <w14:schemeClr w14:val="tx1"/>
            </w14:solidFill>
          </w14:textFill>
        </w:rPr>
      </w:pPr>
    </w:p>
    <w:p>
      <w:pPr>
        <w:pStyle w:val="7"/>
        <w:ind w:firstLine="359"/>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36.评标步骤</w:t>
      </w:r>
    </w:p>
    <w:p>
      <w:pPr>
        <w:pStyle w:val="7"/>
        <w:ind w:firstLine="35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一、评标委员会对投标文件的符合性审查、服务商务比较与评价： </w:t>
      </w:r>
    </w:p>
    <w:p>
      <w:pPr>
        <w:pStyle w:val="7"/>
        <w:ind w:firstLine="359"/>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（一）符合性审查</w:t>
      </w:r>
    </w:p>
    <w:p>
      <w:pPr>
        <w:pStyle w:val="7"/>
        <w:ind w:firstLine="359"/>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《符合性审查表》</w:t>
      </w:r>
    </w:p>
    <w:tbl>
      <w:tblPr>
        <w:tblStyle w:val="3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序号</w:t>
            </w:r>
          </w:p>
        </w:tc>
        <w:tc>
          <w:tcPr>
            <w:tcW w:w="850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50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按招标文件规定的金额和办法缴纳了投标保证金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850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投标报价：</w:t>
            </w:r>
          </w:p>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lang w:val="zh-CN"/>
                <w14:textFill>
                  <w14:solidFill>
                    <w14:schemeClr w14:val="tx1"/>
                  </w14:solidFill>
                </w14:textFill>
              </w:rPr>
              <w:t>投标报价未超过本项目最高限价</w:t>
            </w:r>
          </w:p>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2）对全部招标内容进行投标报价</w:t>
            </w:r>
          </w:p>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3）投标报价是唯一确定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850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提供《投标函》，报价有效期为报价截止日后的90天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850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p>
        </w:tc>
        <w:tc>
          <w:tcPr>
            <w:tcW w:w="850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850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实质性响应招标文件中“★”号条款的服务、商务要求：投标方案不得对实质性服务与商务的（即标注★号条款）条款产生偏离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w:t>
            </w:r>
          </w:p>
        </w:tc>
        <w:tc>
          <w:tcPr>
            <w:tcW w:w="850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实质性响应招标文件中规定的其它情况</w:t>
            </w:r>
          </w:p>
        </w:tc>
      </w:tr>
    </w:tbl>
    <w:p>
      <w:pPr>
        <w:pStyle w:val="7"/>
        <w:ind w:firstLine="359"/>
        <w:rPr>
          <w:rFonts w:asciiTheme="minorEastAsia" w:hAnsiTheme="minorEastAsia" w:eastAsiaTheme="minorEastAsia"/>
          <w:color w:val="000000" w:themeColor="text1"/>
          <w:szCs w:val="21"/>
          <w14:textFill>
            <w14:solidFill>
              <w14:schemeClr w14:val="tx1"/>
            </w14:solidFill>
          </w14:textFill>
        </w:rPr>
      </w:pPr>
    </w:p>
    <w:p>
      <w:pPr>
        <w:pStyle w:val="7"/>
        <w:ind w:firstLine="420"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（二）比较与评价</w:t>
      </w:r>
    </w:p>
    <w:p>
      <w:pPr>
        <w:pStyle w:val="7"/>
        <w:ind w:firstLine="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服务评价：</w:t>
      </w:r>
      <w:r>
        <w:rPr>
          <w:rFonts w:asciiTheme="minorEastAsia" w:hAnsiTheme="minorEastAsia" w:eastAsiaTheme="minorEastAsia"/>
          <w:color w:val="000000" w:themeColor="text1"/>
          <w:szCs w:val="21"/>
          <w14:textFill>
            <w14:solidFill>
              <w14:schemeClr w14:val="tx1"/>
            </w14:solidFill>
          </w14:textFill>
        </w:rPr>
        <w:t xml:space="preserve"> </w:t>
      </w:r>
    </w:p>
    <w:tbl>
      <w:tblPr>
        <w:tblStyle w:val="35"/>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579"/>
        <w:gridCol w:w="1214"/>
        <w:gridCol w:w="850"/>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b/>
                <w:color w:val="000000" w:themeColor="text1"/>
                <w:kern w:val="0"/>
                <w:szCs w:val="21"/>
                <w14:textFill>
                  <w14:solidFill>
                    <w14:schemeClr w14:val="tx1"/>
                  </w14:solidFill>
                </w14:textFill>
              </w:rPr>
            </w:pPr>
            <w:r>
              <w:rPr>
                <w:rFonts w:hint="eastAsia" w:asciiTheme="majorEastAsia" w:hAnsiTheme="majorEastAsia" w:eastAsiaTheme="majorEastAsia"/>
                <w:b/>
                <w:color w:val="000000" w:themeColor="text1"/>
                <w:kern w:val="0"/>
                <w:szCs w:val="21"/>
                <w14:textFill>
                  <w14:solidFill>
                    <w14:schemeClr w14:val="tx1"/>
                  </w14:solidFill>
                </w14:textFill>
              </w:rPr>
              <w:t>评审类别</w:t>
            </w:r>
          </w:p>
        </w:tc>
        <w:tc>
          <w:tcPr>
            <w:tcW w:w="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b/>
                <w:color w:val="000000" w:themeColor="text1"/>
                <w:kern w:val="0"/>
                <w:szCs w:val="21"/>
                <w14:textFill>
                  <w14:solidFill>
                    <w14:schemeClr w14:val="tx1"/>
                  </w14:solidFill>
                </w14:textFill>
              </w:rPr>
            </w:pPr>
            <w:r>
              <w:rPr>
                <w:rFonts w:hint="eastAsia" w:asciiTheme="majorEastAsia" w:hAnsiTheme="majorEastAsia" w:eastAsiaTheme="majorEastAsia"/>
                <w:b/>
                <w:color w:val="000000" w:themeColor="text1"/>
                <w:kern w:val="0"/>
                <w:szCs w:val="21"/>
                <w14:textFill>
                  <w14:solidFill>
                    <w14:schemeClr w14:val="tx1"/>
                  </w14:solidFill>
                </w14:textFill>
              </w:rPr>
              <w:t>序号</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b/>
                <w:color w:val="000000" w:themeColor="text1"/>
                <w:kern w:val="0"/>
                <w:szCs w:val="21"/>
                <w14:textFill>
                  <w14:solidFill>
                    <w14:schemeClr w14:val="tx1"/>
                  </w14:solidFill>
                </w14:textFill>
              </w:rPr>
            </w:pPr>
            <w:r>
              <w:rPr>
                <w:rFonts w:hint="eastAsia" w:asciiTheme="majorEastAsia" w:hAnsiTheme="majorEastAsia" w:eastAsiaTheme="majorEastAsia"/>
                <w:b/>
                <w:color w:val="000000" w:themeColor="text1"/>
                <w:kern w:val="0"/>
                <w:szCs w:val="21"/>
                <w14:textFill>
                  <w14:solidFill>
                    <w14:schemeClr w14:val="tx1"/>
                  </w14:solidFill>
                </w14:textFill>
              </w:rPr>
              <w:t>评审项目</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b/>
                <w:color w:val="000000" w:themeColor="text1"/>
                <w:kern w:val="0"/>
                <w:szCs w:val="21"/>
                <w14:textFill>
                  <w14:solidFill>
                    <w14:schemeClr w14:val="tx1"/>
                  </w14:solidFill>
                </w14:textFill>
              </w:rPr>
            </w:pPr>
            <w:r>
              <w:rPr>
                <w:rFonts w:hint="eastAsia" w:asciiTheme="majorEastAsia" w:hAnsiTheme="majorEastAsia" w:eastAsiaTheme="majorEastAsia"/>
                <w:b/>
                <w:color w:val="000000" w:themeColor="text1"/>
                <w:kern w:val="0"/>
                <w:szCs w:val="21"/>
                <w14:textFill>
                  <w14:solidFill>
                    <w14:schemeClr w14:val="tx1"/>
                  </w14:solidFill>
                </w14:textFill>
              </w:rPr>
              <w:t>分值</w:t>
            </w:r>
          </w:p>
        </w:tc>
        <w:tc>
          <w:tcPr>
            <w:tcW w:w="5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b/>
                <w:color w:val="000000" w:themeColor="text1"/>
                <w:kern w:val="0"/>
                <w:szCs w:val="21"/>
                <w14:textFill>
                  <w14:solidFill>
                    <w14:schemeClr w14:val="tx1"/>
                  </w14:solidFill>
                </w14:textFill>
              </w:rPr>
            </w:pPr>
            <w:r>
              <w:rPr>
                <w:rFonts w:hint="eastAsia" w:asciiTheme="majorEastAsia" w:hAnsiTheme="majorEastAsia" w:eastAsiaTheme="majorEastAsia"/>
                <w:b/>
                <w:color w:val="000000" w:themeColor="text1"/>
                <w:kern w:val="0"/>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restart"/>
            <w:tcBorders>
              <w:top w:val="single" w:color="auto" w:sz="4" w:space="0"/>
              <w:left w:val="single" w:color="auto" w:sz="4" w:space="0"/>
              <w:right w:val="single" w:color="auto" w:sz="4" w:space="0"/>
            </w:tcBorders>
            <w:vAlign w:val="center"/>
          </w:tcPr>
          <w:p>
            <w:pPr>
              <w:widowControl/>
              <w:jc w:val="left"/>
              <w:rPr>
                <w:rFonts w:asciiTheme="majorEastAsia" w:hAnsiTheme="majorEastAsia" w:eastAsiaTheme="majorEastAsia"/>
                <w:strike/>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服务评分（</w:t>
            </w:r>
            <w:r>
              <w:rPr>
                <w:rFonts w:asciiTheme="majorEastAsia" w:hAnsiTheme="majorEastAsia" w:eastAsiaTheme="majorEastAsia"/>
                <w:color w:val="000000" w:themeColor="text1"/>
                <w:kern w:val="0"/>
                <w:szCs w:val="21"/>
                <w14:textFill>
                  <w14:solidFill>
                    <w14:schemeClr w14:val="tx1"/>
                  </w14:solidFill>
                </w14:textFill>
              </w:rPr>
              <w:t>50</w:t>
            </w:r>
            <w:r>
              <w:rPr>
                <w:rFonts w:hint="eastAsia" w:asciiTheme="majorEastAsia" w:hAnsiTheme="majorEastAsia" w:eastAsiaTheme="majorEastAsia"/>
                <w:color w:val="000000" w:themeColor="text1"/>
                <w:kern w:val="0"/>
                <w:szCs w:val="21"/>
                <w14:textFill>
                  <w14:solidFill>
                    <w14:schemeClr w14:val="tx1"/>
                  </w14:solidFill>
                </w14:textFill>
              </w:rPr>
              <w:t>分）</w:t>
            </w:r>
          </w:p>
        </w:tc>
        <w:tc>
          <w:tcPr>
            <w:tcW w:w="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1</w:t>
            </w:r>
          </w:p>
        </w:tc>
        <w:tc>
          <w:tcPr>
            <w:tcW w:w="1214" w:type="dxa"/>
            <w:tcBorders>
              <w:top w:val="single" w:color="auto" w:sz="4" w:space="0"/>
              <w:left w:val="single" w:color="auto" w:sz="4" w:space="0"/>
              <w:bottom w:val="single" w:color="auto" w:sz="4" w:space="0"/>
              <w:right w:val="single" w:color="auto" w:sz="4" w:space="0"/>
            </w:tcBorders>
            <w:vAlign w:val="center"/>
          </w:tcPr>
          <w:p>
            <w:pPr>
              <w:kinsoku w:val="0"/>
              <w:overflowPunct w:val="0"/>
              <w:spacing w:before="1"/>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szCs w:val="21"/>
                <w:lang w:bidi="ar"/>
                <w14:textFill>
                  <w14:solidFill>
                    <w14:schemeClr w14:val="tx1"/>
                  </w14:solidFill>
                </w14:textFill>
              </w:rPr>
              <w:t>关键技术参数响应</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left"/>
              <w:rPr>
                <w:rFonts w:cs="宋体" w:asciiTheme="majorEastAsia" w:hAnsiTheme="majorEastAsia" w:eastAsiaTheme="majorEastAsia"/>
                <w:color w:val="000000" w:themeColor="text1"/>
                <w:kern w:val="0"/>
                <w:szCs w:val="21"/>
                <w14:textFill>
                  <w14:solidFill>
                    <w14:schemeClr w14:val="tx1"/>
                  </w14:solidFill>
                </w14:textFill>
              </w:rPr>
            </w:pPr>
            <w:r>
              <w:rPr>
                <w:rFonts w:cs="宋体" w:asciiTheme="majorEastAsia" w:hAnsiTheme="majorEastAsia" w:eastAsiaTheme="majorEastAsia"/>
                <w:color w:val="000000" w:themeColor="text1"/>
                <w:szCs w:val="21"/>
                <w:lang w:bidi="ar"/>
                <w14:textFill>
                  <w14:solidFill>
                    <w14:schemeClr w14:val="tx1"/>
                  </w14:solidFill>
                </w14:textFill>
              </w:rPr>
              <w:t>3</w:t>
            </w:r>
            <w:r>
              <w:rPr>
                <w:rFonts w:hint="eastAsia" w:cs="宋体" w:asciiTheme="majorEastAsia" w:hAnsiTheme="majorEastAsia" w:eastAsiaTheme="majorEastAsia"/>
                <w:color w:val="000000" w:themeColor="text1"/>
                <w:szCs w:val="21"/>
                <w:lang w:bidi="ar"/>
                <w14:textFill>
                  <w14:solidFill>
                    <w14:schemeClr w14:val="tx1"/>
                  </w14:solidFill>
                </w14:textFill>
              </w:rPr>
              <w:t>0分</w:t>
            </w:r>
          </w:p>
        </w:tc>
        <w:tc>
          <w:tcPr>
            <w:tcW w:w="5153" w:type="dxa"/>
            <w:tcBorders>
              <w:top w:val="single" w:color="auto" w:sz="4" w:space="0"/>
              <w:left w:val="single" w:color="auto" w:sz="4" w:space="0"/>
              <w:bottom w:val="single" w:color="auto" w:sz="4" w:space="0"/>
              <w:right w:val="single" w:color="auto" w:sz="4" w:space="0"/>
            </w:tcBorders>
            <w:vAlign w:val="center"/>
          </w:tcPr>
          <w:p>
            <w:pPr>
              <w:kinsoku w:val="0"/>
              <w:overflowPunct w:val="0"/>
              <w:spacing w:before="1"/>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对招标文件中带“▲”号技术参数，评委结合招标文件要求进行以下评分：</w:t>
            </w:r>
          </w:p>
          <w:p>
            <w:pPr>
              <w:kinsoku w:val="0"/>
              <w:overflowPunct w:val="0"/>
              <w:spacing w:before="1"/>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(1)对需要提供截图或证明文件的带“▲”号技术参数的响应是否详尽、清晰进行打分；截图或证明文件需加盖投标人公章；</w:t>
            </w:r>
          </w:p>
          <w:p>
            <w:pPr>
              <w:kinsoku w:val="0"/>
              <w:overflowPunct w:val="0"/>
              <w:spacing w:before="1"/>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(2)对需要采用软件系统进行现场功能演示的带“▲”号技术参数是否完全满足考察要点进行打分；采用PPT 或视频演示不得分；</w:t>
            </w:r>
          </w:p>
          <w:p>
            <w:pPr>
              <w:kinsoku w:val="0"/>
              <w:overflowPunct w:val="0"/>
              <w:spacing w:before="1"/>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每一条带“▲”号技术参数不能满足招标文件要求的扣1.5分，共20项，满分30分，30分扣完为止；</w:t>
            </w:r>
          </w:p>
          <w:p>
            <w:pPr>
              <w:kinsoku w:val="0"/>
              <w:overflowPunct w:val="0"/>
              <w:spacing w:before="1"/>
              <w:jc w:val="left"/>
              <w:rPr>
                <w:rFonts w:cs="宋体" w:asciiTheme="majorEastAsia" w:hAnsiTheme="majorEastAsia" w:eastAsiaTheme="maj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hint="eastAsia" w:ascii="宋体" w:hAnsi="宋体"/>
                <w:color w:val="000000" w:themeColor="text1"/>
                <w:szCs w:val="21"/>
                <w:lang w:val="en-US" w:eastAsia="zh-CN"/>
                <w14:textFill>
                  <w14:solidFill>
                    <w14:schemeClr w14:val="tx1"/>
                  </w14:solidFill>
                </w14:textFill>
              </w:rPr>
              <w:t>每名</w:t>
            </w:r>
            <w:r>
              <w:rPr>
                <w:rFonts w:hint="eastAsia" w:ascii="宋体" w:hAnsi="宋体"/>
                <w:color w:val="000000" w:themeColor="text1"/>
                <w:szCs w:val="21"/>
                <w14:textFill>
                  <w14:solidFill>
                    <w14:schemeClr w14:val="tx1"/>
                  </w14:solidFill>
                </w14:textFill>
              </w:rPr>
              <w:t>投标人演示时间不超过15分钟，演示过程中需要用到电脑等设备，请投标人自备，评标现场仅提供电源和投影设备。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tcBorders>
              <w:left w:val="single" w:color="auto" w:sz="4" w:space="0"/>
              <w:right w:val="single" w:color="auto" w:sz="4" w:space="0"/>
            </w:tcBorders>
            <w:vAlign w:val="center"/>
          </w:tcPr>
          <w:p>
            <w:pPr>
              <w:widowControl/>
              <w:jc w:val="left"/>
              <w:rPr>
                <w:rFonts w:asciiTheme="majorEastAsia" w:hAnsiTheme="majorEastAsia" w:eastAsiaTheme="majorEastAsia"/>
                <w:strike/>
                <w:color w:val="000000" w:themeColor="text1"/>
                <w:kern w:val="0"/>
                <w:szCs w:val="21"/>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2</w:t>
            </w:r>
          </w:p>
        </w:tc>
        <w:tc>
          <w:tcPr>
            <w:tcW w:w="1214" w:type="dxa"/>
            <w:tcBorders>
              <w:top w:val="single" w:color="auto" w:sz="4" w:space="0"/>
              <w:left w:val="single" w:color="auto" w:sz="4" w:space="0"/>
              <w:bottom w:val="single" w:color="auto" w:sz="4" w:space="0"/>
              <w:right w:val="single" w:color="auto" w:sz="4" w:space="0"/>
            </w:tcBorders>
            <w:vAlign w:val="center"/>
          </w:tcPr>
          <w:p>
            <w:pPr>
              <w:kinsoku w:val="0"/>
              <w:overflowPunct w:val="0"/>
              <w:spacing w:before="1"/>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szCs w:val="21"/>
                <w:lang w:bidi="ar"/>
                <w14:textFill>
                  <w14:solidFill>
                    <w14:schemeClr w14:val="tx1"/>
                  </w14:solidFill>
                </w14:textFill>
              </w:rPr>
              <w:t>一般技术指标的符合性</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szCs w:val="21"/>
                <w:lang w:bidi="ar"/>
                <w14:textFill>
                  <w14:solidFill>
                    <w14:schemeClr w14:val="tx1"/>
                  </w14:solidFill>
                </w14:textFill>
              </w:rPr>
              <w:t>8分</w:t>
            </w:r>
          </w:p>
        </w:tc>
        <w:tc>
          <w:tcPr>
            <w:tcW w:w="51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cs="宋体" w:asciiTheme="majorEastAsia" w:hAnsiTheme="majorEastAsia" w:eastAsiaTheme="majorEastAsia"/>
                <w:color w:val="000000" w:themeColor="text1"/>
                <w:szCs w:val="21"/>
                <w:lang w:bidi="ar"/>
                <w14:textFill>
                  <w14:solidFill>
                    <w14:schemeClr w14:val="tx1"/>
                  </w14:solidFill>
                </w14:textFill>
              </w:rPr>
            </w:pPr>
            <w:r>
              <w:rPr>
                <w:rFonts w:hint="eastAsia" w:cs="宋体" w:asciiTheme="majorEastAsia" w:hAnsiTheme="majorEastAsia" w:eastAsiaTheme="majorEastAsia"/>
                <w:color w:val="000000" w:themeColor="text1"/>
                <w:szCs w:val="21"/>
                <w:lang w:bidi="ar"/>
                <w14:textFill>
                  <w14:solidFill>
                    <w14:schemeClr w14:val="tx1"/>
                  </w14:solidFill>
                </w14:textFill>
              </w:rPr>
              <w:t>技术部分一般技术指标全部满足功能指标要求得8分，每有一项不满足功能指标要求或未提供相关功能的扣1分，如扣分项达到8项则视为投标人的技术参数严重偏离用户需求，该项不再得分。</w:t>
            </w:r>
          </w:p>
          <w:p>
            <w:pPr>
              <w:adjustRightInd w:val="0"/>
              <w:snapToGrid w:val="0"/>
              <w:jc w:val="left"/>
              <w:textAlignment w:val="baseline"/>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szCs w:val="21"/>
                <w:lang w:bidi="ar"/>
                <w14:textFill>
                  <w14:solidFill>
                    <w14:schemeClr w14:val="tx1"/>
                  </w14:solidFill>
                </w14:textFill>
              </w:rPr>
              <w:t>注：如用户需求中有要求提供相应证明材料的则需同时提供，否则不得分。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tcBorders>
              <w:left w:val="single" w:color="auto" w:sz="4" w:space="0"/>
              <w:right w:val="single" w:color="auto" w:sz="4" w:space="0"/>
            </w:tcBorders>
            <w:vAlign w:val="center"/>
          </w:tcPr>
          <w:p>
            <w:pPr>
              <w:widowControl/>
              <w:jc w:val="left"/>
              <w:rPr>
                <w:rFonts w:asciiTheme="majorEastAsia" w:hAnsiTheme="majorEastAsia" w:eastAsiaTheme="majorEastAsia"/>
                <w:strike/>
                <w:color w:val="000000" w:themeColor="text1"/>
                <w:kern w:val="0"/>
                <w:szCs w:val="21"/>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3</w:t>
            </w:r>
          </w:p>
        </w:tc>
        <w:tc>
          <w:tcPr>
            <w:tcW w:w="1214" w:type="dxa"/>
            <w:tcBorders>
              <w:top w:val="single" w:color="auto" w:sz="4" w:space="0"/>
              <w:left w:val="single" w:color="auto" w:sz="4" w:space="0"/>
              <w:bottom w:val="single" w:color="auto" w:sz="4" w:space="0"/>
              <w:right w:val="single" w:color="auto" w:sz="4" w:space="0"/>
            </w:tcBorders>
            <w:vAlign w:val="center"/>
          </w:tcPr>
          <w:p>
            <w:pPr>
              <w:kinsoku w:val="0"/>
              <w:overflowPunct w:val="0"/>
              <w:spacing w:before="1"/>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lang w:bidi="ar"/>
                <w14:textFill>
                  <w14:solidFill>
                    <w14:schemeClr w14:val="tx1"/>
                  </w14:solidFill>
                </w14:textFill>
              </w:rPr>
              <w:t>总体技术方案</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szCs w:val="21"/>
                <w:lang w:bidi="ar"/>
                <w14:textFill>
                  <w14:solidFill>
                    <w14:schemeClr w14:val="tx1"/>
                  </w14:solidFill>
                </w14:textFill>
              </w:rPr>
              <w:t>6分</w:t>
            </w:r>
          </w:p>
        </w:tc>
        <w:tc>
          <w:tcPr>
            <w:tcW w:w="51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cs="宋体" w:asciiTheme="majorEastAsia" w:hAnsiTheme="majorEastAsia" w:eastAsiaTheme="majorEastAsia"/>
                <w:color w:val="000000" w:themeColor="text1"/>
                <w:szCs w:val="21"/>
                <w:lang w:bidi="ar"/>
                <w14:textFill>
                  <w14:solidFill>
                    <w14:schemeClr w14:val="tx1"/>
                  </w14:solidFill>
                </w14:textFill>
              </w:rPr>
            </w:pPr>
            <w:r>
              <w:rPr>
                <w:rFonts w:hint="eastAsia" w:cs="宋体" w:asciiTheme="majorEastAsia" w:hAnsiTheme="majorEastAsia" w:eastAsiaTheme="majorEastAsia"/>
                <w:color w:val="000000" w:themeColor="text1"/>
                <w:szCs w:val="21"/>
                <w:lang w:bidi="ar"/>
                <w14:textFill>
                  <w14:solidFill>
                    <w14:schemeClr w14:val="tx1"/>
                  </w14:solidFill>
                </w14:textFill>
              </w:rPr>
              <w:t>投标技术方案应包括以下基本章节：1、系统建设标准及设计原则；2、系统建设内容及系统架构图； 3、系统建成后能支撑的业务；4、本系统与周边信息系统的接口及兼容性；5、系统性能、可靠性、延展性等。并针对软件功能需求，重点展开阐述。按以上框架，对技术方案进行评价：</w:t>
            </w:r>
          </w:p>
          <w:p>
            <w:pPr>
              <w:snapToGrid w:val="0"/>
              <w:jc w:val="left"/>
              <w:rPr>
                <w:rFonts w:hint="eastAsia" w:cs="宋体" w:asciiTheme="majorEastAsia" w:hAnsiTheme="majorEastAsia" w:eastAsiaTheme="majorEastAsia"/>
                <w:color w:val="000000" w:themeColor="text1"/>
                <w:szCs w:val="21"/>
                <w:lang w:bidi="ar"/>
                <w14:textFill>
                  <w14:solidFill>
                    <w14:schemeClr w14:val="tx1"/>
                  </w14:solidFill>
                </w14:textFill>
              </w:rPr>
            </w:pPr>
            <w:r>
              <w:rPr>
                <w:rFonts w:hint="eastAsia" w:cs="宋体" w:asciiTheme="majorEastAsia" w:hAnsiTheme="majorEastAsia" w:eastAsiaTheme="majorEastAsia"/>
                <w:color w:val="000000" w:themeColor="text1"/>
                <w:szCs w:val="21"/>
                <w:lang w:bidi="ar"/>
                <w14:textFill>
                  <w14:solidFill>
                    <w14:schemeClr w14:val="tx1"/>
                  </w14:solidFill>
                </w14:textFill>
              </w:rPr>
              <w:t xml:space="preserve">1.方案内容完设整、详细、表述清晰、合理可行，优于或满足采购需求的，得6分； </w:t>
            </w:r>
          </w:p>
          <w:p>
            <w:pPr>
              <w:snapToGrid w:val="0"/>
              <w:jc w:val="left"/>
              <w:rPr>
                <w:rFonts w:hint="eastAsia" w:cs="宋体" w:asciiTheme="majorEastAsia" w:hAnsiTheme="majorEastAsia" w:eastAsiaTheme="majorEastAsia"/>
                <w:color w:val="000000" w:themeColor="text1"/>
                <w:szCs w:val="21"/>
                <w:lang w:bidi="ar"/>
                <w14:textFill>
                  <w14:solidFill>
                    <w14:schemeClr w14:val="tx1"/>
                  </w14:solidFill>
                </w14:textFill>
              </w:rPr>
            </w:pPr>
            <w:r>
              <w:rPr>
                <w:rFonts w:hint="eastAsia" w:cs="宋体" w:asciiTheme="majorEastAsia" w:hAnsiTheme="majorEastAsia" w:eastAsiaTheme="majorEastAsia"/>
                <w:color w:val="000000" w:themeColor="text1"/>
                <w:szCs w:val="21"/>
                <w:lang w:bidi="ar"/>
                <w14:textFill>
                  <w14:solidFill>
                    <w14:schemeClr w14:val="tx1"/>
                  </w14:solidFill>
                </w14:textFill>
              </w:rPr>
              <w:t>2.方案内容比较完整、详细、表述比较清晰、比较合理可行，部分满足采购需求的，得</w:t>
            </w:r>
            <w:r>
              <w:rPr>
                <w:rFonts w:hint="eastAsia" w:cs="宋体" w:asciiTheme="majorEastAsia" w:hAnsiTheme="majorEastAsia" w:eastAsiaTheme="majorEastAsia"/>
                <w:color w:val="000000" w:themeColor="text1"/>
                <w:szCs w:val="21"/>
                <w:lang w:val="en-US" w:eastAsia="zh-CN" w:bidi="ar"/>
                <w14:textFill>
                  <w14:solidFill>
                    <w14:schemeClr w14:val="tx1"/>
                  </w14:solidFill>
                </w14:textFill>
              </w:rPr>
              <w:t>3</w:t>
            </w:r>
            <w:r>
              <w:rPr>
                <w:rFonts w:hint="eastAsia" w:cs="宋体" w:asciiTheme="majorEastAsia" w:hAnsiTheme="majorEastAsia" w:eastAsiaTheme="majorEastAsia"/>
                <w:color w:val="000000" w:themeColor="text1"/>
                <w:szCs w:val="21"/>
                <w:lang w:bidi="ar"/>
                <w14:textFill>
                  <w14:solidFill>
                    <w14:schemeClr w14:val="tx1"/>
                  </w14:solidFill>
                </w14:textFill>
              </w:rPr>
              <w:t xml:space="preserve">分； </w:t>
            </w:r>
          </w:p>
          <w:p>
            <w:pPr>
              <w:snapToGrid w:val="0"/>
              <w:jc w:val="left"/>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szCs w:val="21"/>
                <w:lang w:bidi="ar"/>
                <w14:textFill>
                  <w14:solidFill>
                    <w14:schemeClr w14:val="tx1"/>
                  </w14:solidFill>
                </w14:textFill>
              </w:rPr>
              <w:t>3.其他情况或无响应，得0分。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tcBorders>
              <w:left w:val="single" w:color="auto" w:sz="4" w:space="0"/>
              <w:right w:val="single" w:color="auto" w:sz="4" w:space="0"/>
            </w:tcBorders>
            <w:vAlign w:val="center"/>
          </w:tcPr>
          <w:p>
            <w:pPr>
              <w:widowControl/>
              <w:jc w:val="left"/>
              <w:rPr>
                <w:rFonts w:asciiTheme="majorEastAsia" w:hAnsiTheme="majorEastAsia" w:eastAsiaTheme="majorEastAsia"/>
                <w:strike/>
                <w:color w:val="000000" w:themeColor="text1"/>
                <w:kern w:val="0"/>
                <w:szCs w:val="21"/>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4</w:t>
            </w:r>
          </w:p>
        </w:tc>
        <w:tc>
          <w:tcPr>
            <w:tcW w:w="1214" w:type="dxa"/>
            <w:tcBorders>
              <w:top w:val="single" w:color="auto" w:sz="4" w:space="0"/>
              <w:left w:val="single" w:color="auto" w:sz="4" w:space="0"/>
              <w:bottom w:val="single" w:color="auto" w:sz="4" w:space="0"/>
              <w:right w:val="single" w:color="auto" w:sz="4" w:space="0"/>
            </w:tcBorders>
            <w:vAlign w:val="center"/>
          </w:tcPr>
          <w:p>
            <w:pPr>
              <w:kinsoku w:val="0"/>
              <w:overflowPunct w:val="0"/>
              <w:spacing w:before="1"/>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实施方案</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bCs/>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w:t>
            </w:r>
            <w:r>
              <w:rPr>
                <w:rFonts w:hint="eastAsia" w:asciiTheme="majorEastAsia" w:hAnsiTheme="majorEastAsia" w:eastAsiaTheme="majorEastAsia"/>
                <w:color w:val="000000" w:themeColor="text1"/>
                <w:szCs w:val="21"/>
                <w14:textFill>
                  <w14:solidFill>
                    <w14:schemeClr w14:val="tx1"/>
                  </w14:solidFill>
                </w14:textFill>
              </w:rPr>
              <w:t>分</w:t>
            </w:r>
          </w:p>
        </w:tc>
        <w:tc>
          <w:tcPr>
            <w:tcW w:w="51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投标供应商提供的项目实施方案1.系统组织机构、人员配备及分工、现场调研；2. 项目实施阶段管理过程的描述；3.项目质量管控的描述，包括：实施重点与难点的控制、质量保证措施、产品采购供应及进场检验；4.项目安全保障控制的描述、完工后的自检等都有详细的说明，可执行性强，满足项目工期要求进行综合评价：</w:t>
            </w:r>
          </w:p>
          <w:p>
            <w:pPr>
              <w:snapToGrid w:val="0"/>
              <w:jc w:val="left"/>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1.方案内容完整、详细、表述清晰、科学合理、切实可行，优于或满足采购需求的，得4分；</w:t>
            </w:r>
          </w:p>
          <w:p>
            <w:pPr>
              <w:snapToGrid w:val="0"/>
              <w:jc w:val="left"/>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 2.方案内容比较完整、详细、表述比较清晰、合理、可行，部分满足采购需求的，得2分； </w:t>
            </w:r>
          </w:p>
          <w:p>
            <w:pPr>
              <w:snapToGrid w:val="0"/>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3.其他情况或无响应，得0分。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continue"/>
            <w:tcBorders>
              <w:left w:val="single" w:color="auto" w:sz="4" w:space="0"/>
              <w:right w:val="single" w:color="auto" w:sz="4" w:space="0"/>
            </w:tcBorders>
            <w:vAlign w:val="center"/>
          </w:tcPr>
          <w:p>
            <w:pPr>
              <w:widowControl/>
              <w:jc w:val="left"/>
              <w:rPr>
                <w:rFonts w:asciiTheme="majorEastAsia" w:hAnsiTheme="majorEastAsia" w:eastAsiaTheme="majorEastAsia"/>
                <w:strike/>
                <w:color w:val="000000" w:themeColor="text1"/>
                <w:kern w:val="0"/>
                <w:szCs w:val="21"/>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5</w:t>
            </w: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售后服务</w:t>
            </w:r>
            <w:r>
              <w:rPr>
                <w:rFonts w:cs="宋体" w:asciiTheme="majorEastAsia" w:hAnsiTheme="majorEastAsia" w:eastAsiaTheme="majorEastAsia"/>
                <w:color w:val="000000" w:themeColor="text1"/>
                <w:szCs w:val="21"/>
                <w14:textFill>
                  <w14:solidFill>
                    <w14:schemeClr w14:val="tx1"/>
                  </w14:solidFill>
                </w14:textFill>
              </w:rPr>
              <w:t>方案</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ind w:firstLine="105" w:firstLineChars="50"/>
              <w:jc w:val="center"/>
              <w:rPr>
                <w:rFonts w:cs="宋体" w:asciiTheme="majorEastAsia" w:hAnsiTheme="majorEastAsia" w:eastAsiaTheme="majorEastAsia"/>
                <w:color w:val="000000" w:themeColor="text1"/>
                <w:szCs w:val="21"/>
                <w14:textFill>
                  <w14:solidFill>
                    <w14:schemeClr w14:val="tx1"/>
                  </w14:solidFill>
                </w14:textFill>
              </w:rPr>
            </w:pPr>
            <w:r>
              <w:rPr>
                <w:rFonts w:cs="宋体" w:asciiTheme="majorEastAsia" w:hAnsiTheme="majorEastAsia" w:eastAsiaTheme="majorEastAsia"/>
                <w:color w:val="000000" w:themeColor="text1"/>
                <w:szCs w:val="21"/>
                <w14:textFill>
                  <w14:solidFill>
                    <w14:schemeClr w14:val="tx1"/>
                  </w14:solidFill>
                </w14:textFill>
              </w:rPr>
              <w:t>2</w:t>
            </w:r>
            <w:r>
              <w:rPr>
                <w:rFonts w:hint="eastAsia" w:cs="宋体" w:asciiTheme="majorEastAsia" w:hAnsiTheme="majorEastAsia" w:eastAsiaTheme="majorEastAsia"/>
                <w:color w:val="000000" w:themeColor="text1"/>
                <w:szCs w:val="21"/>
                <w14:textFill>
                  <w14:solidFill>
                    <w14:schemeClr w14:val="tx1"/>
                  </w14:solidFill>
                </w14:textFill>
              </w:rPr>
              <w:t>分</w:t>
            </w:r>
          </w:p>
        </w:tc>
        <w:tc>
          <w:tcPr>
            <w:tcW w:w="515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售后服务方案应展现：投标人售后服务能力、服务响应时间、售后服务点的技术力量以及对招标文件响应程度。按以上框架，对售后服务方案进行评价：</w:t>
            </w:r>
          </w:p>
          <w:p>
            <w:pPr>
              <w:snapToGrid w:val="0"/>
              <w:jc w:val="left"/>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1.服务能力强、服务响应时间短、售后服务点的技术力量强，优于或满足招标文件要求的得2分；</w:t>
            </w:r>
          </w:p>
          <w:p>
            <w:pPr>
              <w:snapToGrid w:val="0"/>
              <w:jc w:val="left"/>
              <w:rPr>
                <w:rFonts w:hint="eastAsia"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2.服务能力一般、服务响应时间一般、售后服务点的技术力量一般，部分满足招标文件要求的得1分；</w:t>
            </w:r>
          </w:p>
          <w:p>
            <w:pPr>
              <w:snapToGrid w:val="0"/>
              <w:jc w:val="left"/>
              <w:rPr>
                <w:rFonts w:cs="宋体"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3.其余层次或不提供方案的，不得分。</w:t>
            </w:r>
          </w:p>
        </w:tc>
      </w:tr>
    </w:tbl>
    <w:p>
      <w:pPr>
        <w:pStyle w:val="7"/>
        <w:ind w:firstLine="0"/>
        <w:rPr>
          <w:rFonts w:asciiTheme="minorEastAsia" w:hAnsiTheme="minorEastAsia" w:eastAsiaTheme="minorEastAsia"/>
          <w:color w:val="000000" w:themeColor="text1"/>
          <w:szCs w:val="21"/>
          <w14:textFill>
            <w14:solidFill>
              <w14:schemeClr w14:val="tx1"/>
            </w14:solidFill>
          </w14:textFill>
        </w:rPr>
      </w:pPr>
    </w:p>
    <w:p>
      <w:pPr>
        <w:pStyle w:val="7"/>
        <w:ind w:firstLine="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2.商务评价：</w:t>
      </w:r>
    </w:p>
    <w:tbl>
      <w:tblPr>
        <w:tblStyle w:val="35"/>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09"/>
        <w:gridCol w:w="1134"/>
        <w:gridCol w:w="850"/>
        <w:gridCol w:w="5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vAlign w:val="center"/>
          </w:tcPr>
          <w:p>
            <w:pPr>
              <w:widowControl/>
              <w:jc w:val="center"/>
              <w:rPr>
                <w:rFonts w:asciiTheme="minorEastAsia" w:hAnsiTheme="minorEastAsia" w:eastAsiaTheme="minorEastAsia"/>
                <w:b/>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kern w:val="0"/>
                <w:szCs w:val="21"/>
                <w14:textFill>
                  <w14:solidFill>
                    <w14:schemeClr w14:val="tx1"/>
                  </w14:solidFill>
                </w14:textFill>
              </w:rPr>
              <w:t>评审类别</w:t>
            </w:r>
          </w:p>
        </w:tc>
        <w:tc>
          <w:tcPr>
            <w:tcW w:w="709" w:type="dxa"/>
            <w:vAlign w:val="center"/>
          </w:tcPr>
          <w:p>
            <w:pPr>
              <w:widowControl/>
              <w:jc w:val="center"/>
              <w:rPr>
                <w:rFonts w:asciiTheme="minorEastAsia" w:hAnsiTheme="minorEastAsia" w:eastAsiaTheme="minorEastAsia"/>
                <w:b/>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kern w:val="0"/>
                <w:szCs w:val="21"/>
                <w14:textFill>
                  <w14:solidFill>
                    <w14:schemeClr w14:val="tx1"/>
                  </w14:solidFill>
                </w14:textFill>
              </w:rPr>
              <w:t>序号</w:t>
            </w:r>
          </w:p>
        </w:tc>
        <w:tc>
          <w:tcPr>
            <w:tcW w:w="1134" w:type="dxa"/>
            <w:vAlign w:val="center"/>
          </w:tcPr>
          <w:p>
            <w:pPr>
              <w:widowControl/>
              <w:jc w:val="center"/>
              <w:rPr>
                <w:rFonts w:asciiTheme="minorEastAsia" w:hAnsiTheme="minorEastAsia" w:eastAsiaTheme="minorEastAsia"/>
                <w:b/>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kern w:val="0"/>
                <w:szCs w:val="21"/>
                <w14:textFill>
                  <w14:solidFill>
                    <w14:schemeClr w14:val="tx1"/>
                  </w14:solidFill>
                </w14:textFill>
              </w:rPr>
              <w:t>评审项目</w:t>
            </w:r>
          </w:p>
        </w:tc>
        <w:tc>
          <w:tcPr>
            <w:tcW w:w="850" w:type="dxa"/>
            <w:vAlign w:val="center"/>
          </w:tcPr>
          <w:p>
            <w:pPr>
              <w:widowControl/>
              <w:jc w:val="center"/>
              <w:rPr>
                <w:rFonts w:asciiTheme="minorEastAsia" w:hAnsiTheme="minorEastAsia" w:eastAsiaTheme="minorEastAsia"/>
                <w:b/>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kern w:val="0"/>
                <w:szCs w:val="21"/>
                <w14:textFill>
                  <w14:solidFill>
                    <w14:schemeClr w14:val="tx1"/>
                  </w14:solidFill>
                </w14:textFill>
              </w:rPr>
              <w:t>分值</w:t>
            </w:r>
          </w:p>
        </w:tc>
        <w:tc>
          <w:tcPr>
            <w:tcW w:w="5365" w:type="dxa"/>
            <w:vAlign w:val="center"/>
          </w:tcPr>
          <w:p>
            <w:pPr>
              <w:widowControl/>
              <w:jc w:val="center"/>
              <w:rPr>
                <w:rFonts w:asciiTheme="minorEastAsia" w:hAnsiTheme="minorEastAsia" w:eastAsiaTheme="minorEastAsia"/>
                <w:b/>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kern w:val="0"/>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restart"/>
            <w:vAlign w:val="center"/>
          </w:tcPr>
          <w:p>
            <w:pPr>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商务评分（20分）</w:t>
            </w:r>
          </w:p>
        </w:tc>
        <w:tc>
          <w:tcPr>
            <w:tcW w:w="709" w:type="dxa"/>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p>
        </w:tc>
        <w:tc>
          <w:tcPr>
            <w:tcW w:w="1134" w:type="dxa"/>
            <w:vAlign w:val="center"/>
          </w:tcPr>
          <w:p>
            <w:pPr>
              <w:kinsoku w:val="0"/>
              <w:overflowPunct w:val="0"/>
              <w:spacing w:before="1"/>
              <w:rPr>
                <w:rFonts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产品自主知识版权及企业相关认证情况评价</w:t>
            </w:r>
          </w:p>
        </w:tc>
        <w:tc>
          <w:tcPr>
            <w:tcW w:w="850" w:type="dxa"/>
            <w:vAlign w:val="center"/>
          </w:tcPr>
          <w:p>
            <w:pPr>
              <w:snapToGrid w:val="0"/>
              <w:jc w:val="center"/>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szCs w:val="21"/>
                <w:lang w:bidi="ar"/>
                <w14:textFill>
                  <w14:solidFill>
                    <w14:schemeClr w14:val="tx1"/>
                  </w14:solidFill>
                </w14:textFill>
              </w:rPr>
              <w:t>8</w:t>
            </w:r>
            <w:r>
              <w:rPr>
                <w:rFonts w:hint="eastAsia" w:cs="宋体" w:asciiTheme="minorEastAsia" w:hAnsiTheme="minorEastAsia" w:eastAsiaTheme="minorEastAsia"/>
                <w:color w:val="000000" w:themeColor="text1"/>
                <w:szCs w:val="21"/>
                <w:lang w:bidi="ar"/>
                <w14:textFill>
                  <w14:solidFill>
                    <w14:schemeClr w14:val="tx1"/>
                  </w14:solidFill>
                </w14:textFill>
              </w:rPr>
              <w:t>分</w:t>
            </w:r>
          </w:p>
        </w:tc>
        <w:tc>
          <w:tcPr>
            <w:tcW w:w="5365" w:type="dxa"/>
            <w:vAlign w:val="center"/>
          </w:tcPr>
          <w:p>
            <w:pPr>
              <w:snapToGrid w:val="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lang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投标人具有心理检测信息系统生产厂家出具有效授权证明文件的或投标人为产品生产厂家的，得</w:t>
            </w:r>
            <w:r>
              <w:rPr>
                <w:rFonts w:asciiTheme="minorEastAsia" w:hAnsiTheme="minorEastAsia" w:eastAsiaTheme="minorEastAsia"/>
                <w:color w:val="000000" w:themeColor="text1"/>
                <w:szCs w:val="21"/>
                <w:lang w:bidi="ar"/>
                <w14:textFill>
                  <w14:solidFill>
                    <w14:schemeClr w14:val="tx1"/>
                  </w14:solidFill>
                </w14:textFill>
              </w:rPr>
              <w:t>2</w:t>
            </w:r>
            <w:r>
              <w:rPr>
                <w:rFonts w:hint="eastAsia" w:cs="宋体" w:asciiTheme="minorEastAsia" w:hAnsiTheme="minorEastAsia" w:eastAsiaTheme="minorEastAsia"/>
                <w:color w:val="000000" w:themeColor="text1"/>
                <w:szCs w:val="21"/>
                <w:lang w:bidi="ar"/>
                <w14:textFill>
                  <w14:solidFill>
                    <w14:schemeClr w14:val="tx1"/>
                  </w14:solidFill>
                </w14:textFill>
              </w:rPr>
              <w:t>分。</w:t>
            </w:r>
          </w:p>
          <w:p>
            <w:pPr>
              <w:snapToGrid w:val="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lang w:bidi="ar"/>
                <w14:textFill>
                  <w14:solidFill>
                    <w14:schemeClr w14:val="tx1"/>
                  </w14:solidFill>
                </w14:textFill>
              </w:rPr>
              <w:t>2.</w:t>
            </w:r>
            <w:r>
              <w:rPr>
                <w:rFonts w:hint="eastAsia" w:cs="宋体" w:asciiTheme="minorEastAsia" w:hAnsiTheme="minorEastAsia" w:eastAsiaTheme="minorEastAsia"/>
                <w:color w:val="000000" w:themeColor="text1"/>
                <w:szCs w:val="21"/>
                <w:lang w:bidi="ar"/>
                <w14:textFill>
                  <w14:solidFill>
                    <w14:schemeClr w14:val="tx1"/>
                  </w14:solidFill>
                </w14:textFill>
              </w:rPr>
              <w:t>投标人的心理检测信息系统具有完全自主知识产权，提供软件著作权证书复印件得</w:t>
            </w:r>
            <w:r>
              <w:rPr>
                <w:rFonts w:asciiTheme="minorEastAsia" w:hAnsiTheme="minorEastAsia" w:eastAsiaTheme="minorEastAsia"/>
                <w:color w:val="000000" w:themeColor="text1"/>
                <w:szCs w:val="21"/>
                <w:lang w:bidi="ar"/>
                <w14:textFill>
                  <w14:solidFill>
                    <w14:schemeClr w14:val="tx1"/>
                  </w14:solidFill>
                </w14:textFill>
              </w:rPr>
              <w:t>2</w:t>
            </w:r>
            <w:r>
              <w:rPr>
                <w:rFonts w:hint="eastAsia" w:cs="宋体" w:asciiTheme="minorEastAsia" w:hAnsiTheme="minorEastAsia" w:eastAsiaTheme="minorEastAsia"/>
                <w:color w:val="000000" w:themeColor="text1"/>
                <w:szCs w:val="21"/>
                <w:lang w:bidi="ar"/>
                <w14:textFill>
                  <w14:solidFill>
                    <w14:schemeClr w14:val="tx1"/>
                  </w14:solidFill>
                </w14:textFill>
              </w:rPr>
              <w:t>分，未提供不得分。</w:t>
            </w:r>
          </w:p>
          <w:p>
            <w:pPr>
              <w:snapToGrid w:val="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lang w:bidi="ar"/>
                <w14:textFill>
                  <w14:solidFill>
                    <w14:schemeClr w14:val="tx1"/>
                  </w14:solidFill>
                </w14:textFill>
              </w:rPr>
              <w:t>3.</w:t>
            </w:r>
            <w:r>
              <w:rPr>
                <w:rFonts w:hint="eastAsia" w:cs="宋体" w:asciiTheme="minorEastAsia" w:hAnsiTheme="minorEastAsia" w:eastAsiaTheme="minorEastAsia"/>
                <w:color w:val="000000" w:themeColor="text1"/>
                <w:szCs w:val="21"/>
                <w:lang w:bidi="ar"/>
                <w14:textFill>
                  <w14:solidFill>
                    <w14:schemeClr w14:val="tx1"/>
                  </w14:solidFill>
                </w14:textFill>
              </w:rPr>
              <w:t>基于心电检测技术的心率变异性采集设备须符合二类医疗器械注册，并提供二类医疗器械注册证明，得</w:t>
            </w:r>
            <w:r>
              <w:rPr>
                <w:rFonts w:asciiTheme="minorEastAsia" w:hAnsiTheme="minorEastAsia" w:eastAsiaTheme="minorEastAsia"/>
                <w:color w:val="000000" w:themeColor="text1"/>
                <w:szCs w:val="21"/>
                <w:lang w:bidi="ar"/>
                <w14:textFill>
                  <w14:solidFill>
                    <w14:schemeClr w14:val="tx1"/>
                  </w14:solidFill>
                </w14:textFill>
              </w:rPr>
              <w:t>4</w:t>
            </w:r>
            <w:r>
              <w:rPr>
                <w:rFonts w:hint="eastAsia" w:cs="宋体" w:asciiTheme="minorEastAsia" w:hAnsiTheme="minorEastAsia" w:eastAsiaTheme="minorEastAsia"/>
                <w:color w:val="000000" w:themeColor="text1"/>
                <w:szCs w:val="21"/>
                <w:lang w:bidi="ar"/>
                <w14:textFill>
                  <w14:solidFill>
                    <w14:schemeClr w14:val="tx1"/>
                  </w14:solidFill>
                </w14:textFill>
              </w:rPr>
              <w:t>分。采用基于非</w:t>
            </w:r>
            <w:r>
              <w:rPr>
                <w:rFonts w:asciiTheme="minorEastAsia" w:hAnsiTheme="minorEastAsia" w:eastAsiaTheme="minorEastAsia"/>
                <w:color w:val="000000" w:themeColor="text1"/>
                <w:szCs w:val="21"/>
                <w:lang w:bidi="ar"/>
                <w14:textFill>
                  <w14:solidFill>
                    <w14:schemeClr w14:val="tx1"/>
                  </w14:solidFill>
                </w14:textFill>
              </w:rPr>
              <w:t>ECG</w:t>
            </w:r>
            <w:r>
              <w:rPr>
                <w:rFonts w:hint="eastAsia" w:cs="宋体" w:asciiTheme="minorEastAsia" w:hAnsiTheme="minorEastAsia" w:eastAsiaTheme="minorEastAsia"/>
                <w:color w:val="000000" w:themeColor="text1"/>
                <w:szCs w:val="21"/>
                <w:lang w:bidi="ar"/>
                <w14:textFill>
                  <w14:solidFill>
                    <w14:schemeClr w14:val="tx1"/>
                  </w14:solidFill>
                </w14:textFill>
              </w:rPr>
              <w:t>心电检测技术的设备，不得分。</w:t>
            </w:r>
          </w:p>
          <w:p>
            <w:pPr>
              <w:snapToGrid w:val="0"/>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注</w:t>
            </w:r>
            <w:r>
              <w:rPr>
                <w:rFonts w:asciiTheme="minorEastAsia" w:hAnsiTheme="minorEastAsia" w:eastAsiaTheme="minorEastAsia"/>
                <w:color w:val="000000" w:themeColor="text1"/>
                <w:szCs w:val="21"/>
                <w:lang w:bidi="ar"/>
                <w14:textFill>
                  <w14:solidFill>
                    <w14:schemeClr w14:val="tx1"/>
                  </w14:solidFill>
                </w14:textFill>
              </w:rPr>
              <w:t xml:space="preserve">: </w:t>
            </w:r>
            <w:r>
              <w:rPr>
                <w:rFonts w:hint="eastAsia" w:cs="宋体" w:asciiTheme="minorEastAsia" w:hAnsiTheme="minorEastAsia" w:eastAsiaTheme="minorEastAsia"/>
                <w:color w:val="000000" w:themeColor="text1"/>
                <w:szCs w:val="21"/>
                <w:lang w:bidi="ar"/>
                <w14:textFill>
                  <w14:solidFill>
                    <w14:schemeClr w14:val="tx1"/>
                  </w14:solidFill>
                </w14:textFill>
              </w:rPr>
              <w:t>投标文件中提供有效授权证明文件复印件加盖投标人公章。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vAlign w:val="center"/>
          </w:tcPr>
          <w:p>
            <w:pPr>
              <w:jc w:val="center"/>
              <w:rPr>
                <w:rFonts w:asciiTheme="minorEastAsia" w:hAnsiTheme="minorEastAsia" w:eastAsiaTheme="minorEastAsia"/>
                <w:color w:val="000000" w:themeColor="text1"/>
                <w:kern w:val="0"/>
                <w:szCs w:val="21"/>
                <w14:textFill>
                  <w14:solidFill>
                    <w14:schemeClr w14:val="tx1"/>
                  </w14:solidFill>
                </w14:textFill>
              </w:rPr>
            </w:pPr>
          </w:p>
        </w:tc>
        <w:tc>
          <w:tcPr>
            <w:tcW w:w="709" w:type="dxa"/>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w:t>
            </w:r>
          </w:p>
        </w:tc>
        <w:tc>
          <w:tcPr>
            <w:tcW w:w="1134" w:type="dxa"/>
            <w:vAlign w:val="center"/>
          </w:tcPr>
          <w:p>
            <w:pPr>
              <w:adjustRightInd w:val="0"/>
              <w:snapToGrid w:val="0"/>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cs="仿宋_GB2312" w:asciiTheme="minorEastAsia" w:hAnsiTheme="minorEastAsia" w:eastAsiaTheme="minorEastAsia"/>
                <w:color w:val="000000" w:themeColor="text1"/>
                <w:szCs w:val="21"/>
                <w:lang w:bidi="ar"/>
                <w14:textFill>
                  <w14:solidFill>
                    <w14:schemeClr w14:val="tx1"/>
                  </w14:solidFill>
                </w14:textFill>
              </w:rPr>
              <w:t>投标人的同类项目业绩</w:t>
            </w:r>
          </w:p>
        </w:tc>
        <w:tc>
          <w:tcPr>
            <w:tcW w:w="850" w:type="dxa"/>
            <w:vAlign w:val="center"/>
          </w:tcPr>
          <w:p>
            <w:pPr>
              <w:adjustRightInd w:val="0"/>
              <w:snapToGrid w:val="0"/>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szCs w:val="21"/>
                <w:lang w:bidi="ar"/>
                <w14:textFill>
                  <w14:solidFill>
                    <w14:schemeClr w14:val="tx1"/>
                  </w14:solidFill>
                </w14:textFill>
              </w:rPr>
              <w:t>6分</w:t>
            </w:r>
          </w:p>
        </w:tc>
        <w:tc>
          <w:tcPr>
            <w:tcW w:w="5365" w:type="dxa"/>
            <w:vAlign w:val="center"/>
          </w:tcPr>
          <w:p>
            <w:pPr>
              <w:snapToGrid w:val="0"/>
              <w:jc w:val="left"/>
              <w:rPr>
                <w:rFonts w:cs="宋体" w:asciiTheme="minorEastAsia" w:hAnsiTheme="minorEastAsia" w:eastAsiaTheme="minorEastAsia"/>
                <w:color w:val="000000" w:themeColor="text1"/>
                <w:szCs w:val="21"/>
                <w:lang w:bidi="ar"/>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投标人须提供自</w:t>
            </w:r>
            <w:r>
              <w:rPr>
                <w:rFonts w:asciiTheme="minorEastAsia" w:hAnsiTheme="minorEastAsia" w:eastAsiaTheme="minorEastAsia"/>
                <w:color w:val="000000" w:themeColor="text1"/>
                <w:szCs w:val="21"/>
                <w:lang w:bidi="ar"/>
                <w14:textFill>
                  <w14:solidFill>
                    <w14:schemeClr w14:val="tx1"/>
                  </w14:solidFill>
                </w14:textFill>
              </w:rPr>
              <w:t>2020</w:t>
            </w:r>
            <w:r>
              <w:rPr>
                <w:rFonts w:hint="eastAsia" w:cs="宋体" w:asciiTheme="minorEastAsia" w:hAnsiTheme="minorEastAsia" w:eastAsiaTheme="minorEastAsia"/>
                <w:color w:val="000000" w:themeColor="text1"/>
                <w:szCs w:val="21"/>
                <w:lang w:bidi="ar"/>
                <w14:textFill>
                  <w14:solidFill>
                    <w14:schemeClr w14:val="tx1"/>
                  </w14:solidFill>
                </w14:textFill>
              </w:rPr>
              <w:t>年</w:t>
            </w:r>
            <w:r>
              <w:rPr>
                <w:rFonts w:asciiTheme="minorEastAsia" w:hAnsiTheme="minorEastAsia" w:eastAsiaTheme="minorEastAsia"/>
                <w:color w:val="000000" w:themeColor="text1"/>
                <w:szCs w:val="21"/>
                <w:lang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月</w:t>
            </w:r>
            <w:r>
              <w:rPr>
                <w:rFonts w:asciiTheme="minorEastAsia" w:hAnsiTheme="minorEastAsia" w:eastAsiaTheme="minorEastAsia"/>
                <w:color w:val="000000" w:themeColor="text1"/>
                <w:szCs w:val="21"/>
                <w:lang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日起至本项目投标截止之日止（以合同签订日期为准）与采购人同等级医院的同类心理检测相关信息系统（合同内容须包含本项目的建设内容）业绩证明：每提供</w:t>
            </w:r>
            <w:r>
              <w:rPr>
                <w:rFonts w:asciiTheme="minorEastAsia" w:hAnsiTheme="minorEastAsia" w:eastAsiaTheme="minorEastAsia"/>
                <w:color w:val="000000" w:themeColor="text1"/>
                <w:szCs w:val="21"/>
                <w:lang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个符合要求的业绩经验证明材料得</w:t>
            </w:r>
            <w:r>
              <w:rPr>
                <w:rFonts w:asciiTheme="minorEastAsia" w:hAnsiTheme="minorEastAsia" w:eastAsiaTheme="minorEastAsia"/>
                <w:color w:val="000000" w:themeColor="text1"/>
                <w:szCs w:val="21"/>
                <w:lang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分，最高得</w:t>
            </w:r>
            <w:r>
              <w:rPr>
                <w:rFonts w:asciiTheme="minorEastAsia" w:hAnsiTheme="minorEastAsia" w:eastAsiaTheme="minorEastAsia"/>
                <w:color w:val="000000" w:themeColor="text1"/>
                <w:szCs w:val="21"/>
                <w:lang w:bidi="ar"/>
                <w14:textFill>
                  <w14:solidFill>
                    <w14:schemeClr w14:val="tx1"/>
                  </w14:solidFill>
                </w14:textFill>
              </w:rPr>
              <w:t>6</w:t>
            </w:r>
            <w:r>
              <w:rPr>
                <w:rFonts w:hint="eastAsia" w:cs="宋体" w:asciiTheme="minorEastAsia" w:hAnsiTheme="minorEastAsia" w:eastAsiaTheme="minorEastAsia"/>
                <w:color w:val="000000" w:themeColor="text1"/>
                <w:szCs w:val="21"/>
                <w:lang w:bidi="ar"/>
                <w14:textFill>
                  <w14:solidFill>
                    <w14:schemeClr w14:val="tx1"/>
                  </w14:solidFill>
                </w14:textFill>
              </w:rPr>
              <w:t>分，未提供的不得分。</w:t>
            </w:r>
          </w:p>
          <w:p>
            <w:pPr>
              <w:snapToGrid w:val="0"/>
              <w:jc w:val="left"/>
              <w:rPr>
                <w:rFonts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注：需同时提供合同关键页及医院等级证明为证明材料并加盖投标人公章。合同关键页必须有用户单位名称、合同项目名称、合同内容、合同签订日期、双方签字盖章信息，并且可看出合同内容为同类心理检测相关信息系统，合同内容只采购硬件设备的不列入同类项目业绩</w:t>
            </w:r>
            <w:r>
              <w:rPr>
                <w:rFonts w:hint="eastAsia" w:cs="宋体" w:asciiTheme="minorEastAsia" w:hAnsiTheme="minorEastAsia" w:eastAsiaTheme="minorEastAsia"/>
                <w:bCs/>
                <w:color w:val="000000" w:themeColor="text1"/>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60" w:type="dxa"/>
            <w:vMerge w:val="continue"/>
            <w:vAlign w:val="center"/>
          </w:tcPr>
          <w:p>
            <w:pPr>
              <w:jc w:val="center"/>
              <w:rPr>
                <w:rFonts w:asciiTheme="minorEastAsia" w:hAnsiTheme="minorEastAsia" w:eastAsiaTheme="minorEastAsia"/>
                <w:color w:val="000000" w:themeColor="text1"/>
                <w:kern w:val="0"/>
                <w:szCs w:val="21"/>
                <w14:textFill>
                  <w14:solidFill>
                    <w14:schemeClr w14:val="tx1"/>
                  </w14:solidFill>
                </w14:textFill>
              </w:rPr>
            </w:pPr>
          </w:p>
        </w:tc>
        <w:tc>
          <w:tcPr>
            <w:tcW w:w="709" w:type="dxa"/>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w:t>
            </w:r>
          </w:p>
        </w:tc>
        <w:tc>
          <w:tcPr>
            <w:tcW w:w="1134" w:type="dxa"/>
            <w:vAlign w:val="center"/>
          </w:tcPr>
          <w:p>
            <w:pPr>
              <w:adjustRightInd w:val="0"/>
              <w:snapToGrid w:val="0"/>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项目经理</w:t>
            </w:r>
          </w:p>
        </w:tc>
        <w:tc>
          <w:tcPr>
            <w:tcW w:w="850" w:type="dxa"/>
            <w:vAlign w:val="center"/>
          </w:tcPr>
          <w:p>
            <w:pPr>
              <w:widowControl/>
              <w:adjustRightInd w:val="0"/>
              <w:snapToGrid w:val="0"/>
              <w:ind w:firstLine="105" w:firstLineChars="50"/>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2分</w:t>
            </w:r>
          </w:p>
        </w:tc>
        <w:tc>
          <w:tcPr>
            <w:tcW w:w="5365" w:type="dxa"/>
            <w:vAlign w:val="center"/>
          </w:tcPr>
          <w:p>
            <w:pPr>
              <w:snapToGrid w:val="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投标人的项目经理情况进行评分：</w:t>
            </w:r>
          </w:p>
          <w:p>
            <w:pPr>
              <w:snapToGrid w:val="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1、项目经理具有</w:t>
            </w:r>
            <w:r>
              <w:rPr>
                <w:rFonts w:asciiTheme="minorEastAsia" w:hAnsiTheme="minorEastAsia" w:eastAsiaTheme="minorEastAsia"/>
                <w:color w:val="000000" w:themeColor="text1"/>
                <w:szCs w:val="21"/>
                <w:lang w:bidi="ar"/>
                <w14:textFill>
                  <w14:solidFill>
                    <w14:schemeClr w14:val="tx1"/>
                  </w14:solidFill>
                </w14:textFill>
              </w:rPr>
              <w:t>PMP</w:t>
            </w:r>
            <w:r>
              <w:rPr>
                <w:rFonts w:hint="eastAsia" w:cs="宋体" w:asciiTheme="minorEastAsia" w:hAnsiTheme="minorEastAsia" w:eastAsiaTheme="minorEastAsia"/>
                <w:color w:val="000000" w:themeColor="text1"/>
                <w:szCs w:val="21"/>
                <w:lang w:bidi="ar"/>
                <w14:textFill>
                  <w14:solidFill>
                    <w14:schemeClr w14:val="tx1"/>
                  </w14:solidFill>
                </w14:textFill>
              </w:rPr>
              <w:t>项目管理认证证书或信息系统项目管理师（高级）证书，得</w:t>
            </w:r>
            <w:r>
              <w:rPr>
                <w:rFonts w:asciiTheme="minorEastAsia" w:hAnsiTheme="minorEastAsia" w:eastAsiaTheme="minorEastAsia"/>
                <w:color w:val="000000" w:themeColor="text1"/>
                <w:szCs w:val="21"/>
                <w:lang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分（须提供相关人员的身份证、资格证书、劳动合同关键页的复印件，并加盖投标人公章）；</w:t>
            </w:r>
          </w:p>
          <w:p>
            <w:pPr>
              <w:snapToGrid w:val="0"/>
              <w:jc w:val="left"/>
              <w:rPr>
                <w:rFonts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2、项目经理具有与采购人同等级医院的同类心理检测相关信息系统业绩，得1分。（须提供合同及验收报告复印件，证明的文件必须体现项目经理的名字，上述材料如无法体现项目经理的名字，则须提供用户单位盖章的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vAlign w:val="center"/>
          </w:tcPr>
          <w:p>
            <w:pPr>
              <w:jc w:val="center"/>
              <w:rPr>
                <w:rFonts w:asciiTheme="minorEastAsia" w:hAnsiTheme="minorEastAsia" w:eastAsiaTheme="minorEastAsia"/>
                <w:color w:val="000000" w:themeColor="text1"/>
                <w:kern w:val="0"/>
                <w:szCs w:val="21"/>
                <w14:textFill>
                  <w14:solidFill>
                    <w14:schemeClr w14:val="tx1"/>
                  </w14:solidFill>
                </w14:textFill>
              </w:rPr>
            </w:pPr>
          </w:p>
        </w:tc>
        <w:tc>
          <w:tcPr>
            <w:tcW w:w="709" w:type="dxa"/>
            <w:vAlign w:val="center"/>
          </w:tcPr>
          <w:p>
            <w:pPr>
              <w:widowControl/>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w:t>
            </w:r>
          </w:p>
        </w:tc>
        <w:tc>
          <w:tcPr>
            <w:tcW w:w="1134" w:type="dxa"/>
            <w:vAlign w:val="center"/>
          </w:tcPr>
          <w:p>
            <w:pPr>
              <w:adjustRightInd w:val="0"/>
              <w:snapToGri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项目实施小组要求</w:t>
            </w:r>
          </w:p>
        </w:tc>
        <w:tc>
          <w:tcPr>
            <w:tcW w:w="850" w:type="dxa"/>
            <w:vAlign w:val="center"/>
          </w:tcPr>
          <w:p>
            <w:pPr>
              <w:widowControl/>
              <w:adjustRightInd w:val="0"/>
              <w:snapToGrid w:val="0"/>
              <w:ind w:firstLine="105" w:firstLineChars="5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4分</w:t>
            </w:r>
          </w:p>
        </w:tc>
        <w:tc>
          <w:tcPr>
            <w:tcW w:w="5365" w:type="dxa"/>
            <w:vAlign w:val="center"/>
          </w:tcPr>
          <w:p>
            <w:pPr>
              <w:snapToGrid w:val="0"/>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除项目经理外，投标人在本项目实施期间派驻的技术人员（具有心理检测信息系统项目实施经验）情况进行评分：</w:t>
            </w:r>
          </w:p>
          <w:p>
            <w:pPr>
              <w:snapToGrid w:val="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lang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、每提供一名具有本科及以上学历且具有与采购人同等级医院的同类心理检测相关信息系统业绩实施经验的人员，得0.5分，此项最高得</w:t>
            </w:r>
            <w:r>
              <w:rPr>
                <w:rFonts w:asciiTheme="minorEastAsia" w:hAnsiTheme="minorEastAsia" w:eastAsiaTheme="minorEastAsia"/>
                <w:color w:val="000000" w:themeColor="text1"/>
                <w:szCs w:val="21"/>
                <w:lang w:bidi="ar"/>
                <w14:textFill>
                  <w14:solidFill>
                    <w14:schemeClr w14:val="tx1"/>
                  </w14:solidFill>
                </w14:textFill>
              </w:rPr>
              <w:t>2</w:t>
            </w:r>
            <w:r>
              <w:rPr>
                <w:rFonts w:hint="eastAsia" w:cs="宋体" w:asciiTheme="minorEastAsia" w:hAnsiTheme="minorEastAsia" w:eastAsiaTheme="minorEastAsia"/>
                <w:color w:val="000000" w:themeColor="text1"/>
                <w:szCs w:val="21"/>
                <w:lang w:bidi="ar"/>
                <w14:textFill>
                  <w14:solidFill>
                    <w14:schemeClr w14:val="tx1"/>
                  </w14:solidFill>
                </w14:textFill>
              </w:rPr>
              <w:t>分，以最高学历为准。（需提供相关毕业证书，和实施证明材料，并加盖投标人公章，否则不得分）</w:t>
            </w:r>
          </w:p>
          <w:p>
            <w:pPr>
              <w:snapToGrid w:val="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lang w:bidi="ar"/>
                <w14:textFill>
                  <w14:solidFill>
                    <w14:schemeClr w14:val="tx1"/>
                  </w14:solidFill>
                </w14:textFill>
              </w:rPr>
              <w:t>2</w:t>
            </w:r>
            <w:r>
              <w:rPr>
                <w:rFonts w:hint="eastAsia" w:cs="宋体" w:asciiTheme="minorEastAsia" w:hAnsiTheme="minorEastAsia" w:eastAsiaTheme="minorEastAsia"/>
                <w:color w:val="000000" w:themeColor="text1"/>
                <w:szCs w:val="21"/>
                <w:lang w:bidi="ar"/>
                <w14:textFill>
                  <w14:solidFill>
                    <w14:schemeClr w14:val="tx1"/>
                  </w14:solidFill>
                </w14:textFill>
              </w:rPr>
              <w:t>、投入人数≥</w:t>
            </w:r>
            <w:r>
              <w:rPr>
                <w:rFonts w:asciiTheme="minorEastAsia" w:hAnsiTheme="minorEastAsia" w:eastAsiaTheme="minorEastAsia"/>
                <w:color w:val="000000" w:themeColor="text1"/>
                <w:szCs w:val="21"/>
                <w:lang w:bidi="ar"/>
                <w14:textFill>
                  <w14:solidFill>
                    <w14:schemeClr w14:val="tx1"/>
                  </w14:solidFill>
                </w14:textFill>
              </w:rPr>
              <w:t>4</w:t>
            </w:r>
            <w:r>
              <w:rPr>
                <w:rFonts w:hint="eastAsia" w:cs="宋体" w:asciiTheme="minorEastAsia" w:hAnsiTheme="minorEastAsia" w:eastAsiaTheme="minorEastAsia"/>
                <w:color w:val="000000" w:themeColor="text1"/>
                <w:szCs w:val="21"/>
                <w:lang w:bidi="ar"/>
                <w14:textFill>
                  <w14:solidFill>
                    <w14:schemeClr w14:val="tx1"/>
                  </w14:solidFill>
                </w14:textFill>
              </w:rPr>
              <w:t>人，得</w:t>
            </w:r>
            <w:r>
              <w:rPr>
                <w:rFonts w:asciiTheme="minorEastAsia" w:hAnsiTheme="minorEastAsia" w:eastAsiaTheme="minorEastAsia"/>
                <w:color w:val="000000" w:themeColor="text1"/>
                <w:szCs w:val="21"/>
                <w:lang w:bidi="ar"/>
                <w14:textFill>
                  <w14:solidFill>
                    <w14:schemeClr w14:val="tx1"/>
                  </w14:solidFill>
                </w14:textFill>
              </w:rPr>
              <w:t>2</w:t>
            </w:r>
            <w:r>
              <w:rPr>
                <w:rFonts w:hint="eastAsia" w:cs="宋体" w:asciiTheme="minorEastAsia" w:hAnsiTheme="minorEastAsia" w:eastAsiaTheme="minorEastAsia"/>
                <w:color w:val="000000" w:themeColor="text1"/>
                <w:szCs w:val="21"/>
                <w:lang w:bidi="ar"/>
                <w14:textFill>
                  <w14:solidFill>
                    <w14:schemeClr w14:val="tx1"/>
                  </w14:solidFill>
                </w14:textFill>
              </w:rPr>
              <w:t>分；4人＞投入人数≥2人，得</w:t>
            </w:r>
            <w:r>
              <w:rPr>
                <w:rFonts w:asciiTheme="minorEastAsia" w:hAnsiTheme="minorEastAsia" w:eastAsiaTheme="minorEastAsia"/>
                <w:color w:val="000000" w:themeColor="text1"/>
                <w:szCs w:val="21"/>
                <w:lang w:bidi="ar"/>
                <w14:textFill>
                  <w14:solidFill>
                    <w14:schemeClr w14:val="tx1"/>
                  </w14:solidFill>
                </w14:textFill>
              </w:rPr>
              <w:t>1</w:t>
            </w:r>
            <w:r>
              <w:rPr>
                <w:rFonts w:hint="eastAsia" w:cs="宋体" w:asciiTheme="minorEastAsia" w:hAnsiTheme="minorEastAsia" w:eastAsiaTheme="minorEastAsia"/>
                <w:color w:val="000000" w:themeColor="text1"/>
                <w:szCs w:val="21"/>
                <w:lang w:bidi="ar"/>
                <w14:textFill>
                  <w14:solidFill>
                    <w14:schemeClr w14:val="tx1"/>
                  </w14:solidFill>
                </w14:textFill>
              </w:rPr>
              <w:t>分。</w:t>
            </w:r>
          </w:p>
          <w:p>
            <w:pPr>
              <w:snapToGrid w:val="0"/>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bidi="ar"/>
                <w14:textFill>
                  <w14:solidFill>
                    <w14:schemeClr w14:val="tx1"/>
                  </w14:solidFill>
                </w14:textFill>
              </w:rPr>
              <w:t>注：</w:t>
            </w:r>
            <w:r>
              <w:rPr>
                <w:rFonts w:asciiTheme="minorEastAsia" w:hAnsiTheme="minorEastAsia" w:eastAsiaTheme="minorEastAsia"/>
                <w:snapToGrid w:val="0"/>
                <w:color w:val="000000" w:themeColor="text1"/>
                <w:szCs w:val="21"/>
                <w:lang w:bidi="ar"/>
                <w14:textFill>
                  <w14:solidFill>
                    <w14:schemeClr w14:val="tx1"/>
                  </w14:solidFill>
                </w14:textFill>
              </w:rPr>
              <w:t xml:space="preserve"> </w:t>
            </w:r>
            <w:r>
              <w:rPr>
                <w:rFonts w:hint="eastAsia" w:cs="宋体" w:asciiTheme="minorEastAsia" w:hAnsiTheme="minorEastAsia" w:eastAsiaTheme="minorEastAsia"/>
                <w:color w:val="000000" w:themeColor="text1"/>
                <w:szCs w:val="21"/>
                <w:lang w:bidi="ar"/>
                <w14:textFill>
                  <w14:solidFill>
                    <w14:schemeClr w14:val="tx1"/>
                  </w14:solidFill>
                </w14:textFill>
              </w:rPr>
              <w:t>投标人须提供以上人员投标截止日之前半年内任意一个月在投标人单位社保缴纳证明，并加盖单位公章。未提供上述证明材料不得分。</w:t>
            </w:r>
          </w:p>
        </w:tc>
      </w:tr>
    </w:tbl>
    <w:p>
      <w:pPr>
        <w:pStyle w:val="7"/>
        <w:ind w:firstLineChars="200"/>
        <w:rPr>
          <w:rFonts w:asciiTheme="minorEastAsia" w:hAnsiTheme="minorEastAsia" w:eastAsiaTheme="minorEastAsia"/>
          <w:color w:val="000000" w:themeColor="text1"/>
          <w:szCs w:val="21"/>
          <w14:textFill>
            <w14:solidFill>
              <w14:schemeClr w14:val="tx1"/>
            </w14:solidFill>
          </w14:textFill>
        </w:rPr>
      </w:pPr>
    </w:p>
    <w:p>
      <w:pPr>
        <w:pStyle w:val="7"/>
        <w:ind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3.价格评价：</w:t>
      </w:r>
    </w:p>
    <w:p>
      <w:pPr>
        <w:pStyle w:val="7"/>
        <w:ind w:firstLineChars="200"/>
        <w:rPr>
          <w:rFonts w:ascii="宋体" w:hAnsi="宋体"/>
          <w:color w:val="000000" w:themeColor="text1"/>
          <w:szCs w:val="21"/>
          <w14:textFill>
            <w14:solidFill>
              <w14:schemeClr w14:val="tx1"/>
            </w14:solidFill>
          </w14:textFill>
        </w:rPr>
      </w:pPr>
      <w:bookmarkStart w:id="3" w:name="_Toc251742852"/>
      <w:r>
        <w:rPr>
          <w:rFonts w:hint="eastAsia" w:ascii="宋体" w:hAnsi="宋体"/>
          <w:color w:val="000000" w:themeColor="text1"/>
          <w:szCs w:val="21"/>
          <w14:textFill>
            <w14:solidFill>
              <w14:schemeClr w14:val="tx1"/>
            </w14:solidFill>
          </w14:textFill>
        </w:rPr>
        <w:t>各有效投标人的评标价中，取最低者作为基准价，各有效投标人的价格评分统一按照下列公式计算：价格评分＝（基准价÷评标价）×</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0</w:t>
      </w:r>
    </w:p>
    <w:p>
      <w:pPr>
        <w:pStyle w:val="7"/>
        <w:ind w:firstLine="1126"/>
        <w:rPr>
          <w:rFonts w:ascii="宋体" w:hAnsi="宋体"/>
          <w:color w:val="000000" w:themeColor="text1"/>
          <w:szCs w:val="21"/>
          <w14:textFill>
            <w14:solidFill>
              <w14:schemeClr w14:val="tx1"/>
            </w14:solidFill>
          </w14:textFill>
        </w:rPr>
      </w:pPr>
    </w:p>
    <w:p>
      <w:pPr>
        <w:pStyle w:val="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4.综合比较与评价：</w:t>
      </w:r>
    </w:p>
    <w:p>
      <w:pPr>
        <w:pStyle w:val="7"/>
        <w:ind w:firstLine="840" w:firstLineChars="4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根据每个投标人在上述各评审阶段中的得分，采用下面公式算出每个投标人的综合得分：</w:t>
      </w:r>
    </w:p>
    <w:p>
      <w:pPr>
        <w:pStyle w:val="7"/>
        <w:ind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W＝[Cmin/C]×</w:t>
      </w:r>
      <w:r>
        <w:rPr>
          <w:rFonts w:ascii="宋体" w:hAnsi="宋体"/>
          <w:b/>
          <w:color w:val="000000" w:themeColor="text1"/>
          <w:szCs w:val="21"/>
          <w14:textFill>
            <w14:solidFill>
              <w14:schemeClr w14:val="tx1"/>
            </w14:solidFill>
          </w14:textFill>
        </w:rPr>
        <w:t>30</w:t>
      </w:r>
      <w:r>
        <w:rPr>
          <w:rFonts w:ascii="宋体" w:hAnsi="宋体"/>
          <w:color w:val="000000" w:themeColor="text1"/>
          <w:szCs w:val="21"/>
          <w14:textFill>
            <w14:solidFill>
              <w14:schemeClr w14:val="tx1"/>
            </w14:solidFill>
          </w14:textFill>
        </w:rPr>
        <w:t>＋ T ＋ M</w:t>
      </w:r>
    </w:p>
    <w:p>
      <w:pPr>
        <w:pStyle w:val="7"/>
        <w:ind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其中：</w:t>
      </w:r>
    </w:p>
    <w:p>
      <w:pPr>
        <w:pStyle w:val="7"/>
        <w:ind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      某个投标人的综合得分；</w:t>
      </w:r>
    </w:p>
    <w:p>
      <w:pPr>
        <w:pStyle w:val="7"/>
        <w:ind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      某个投标人的评标价；</w:t>
      </w:r>
    </w:p>
    <w:p>
      <w:pPr>
        <w:pStyle w:val="7"/>
        <w:ind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Cmin满足招标文件要求的最低评标价；</w:t>
      </w:r>
    </w:p>
    <w:p>
      <w:pPr>
        <w:pStyle w:val="7"/>
        <w:ind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T      某个投标人的</w:t>
      </w:r>
      <w:r>
        <w:rPr>
          <w:rFonts w:hint="eastAsia" w:ascii="宋体" w:hAnsi="宋体"/>
          <w:color w:val="000000" w:themeColor="text1"/>
          <w:szCs w:val="21"/>
          <w14:textFill>
            <w14:solidFill>
              <w14:schemeClr w14:val="tx1"/>
            </w14:solidFill>
          </w14:textFill>
        </w:rPr>
        <w:t>服务</w:t>
      </w:r>
      <w:r>
        <w:rPr>
          <w:rFonts w:ascii="宋体" w:hAnsi="宋体"/>
          <w:color w:val="000000" w:themeColor="text1"/>
          <w:szCs w:val="21"/>
          <w14:textFill>
            <w14:solidFill>
              <w14:schemeClr w14:val="tx1"/>
            </w14:solidFill>
          </w14:textFill>
        </w:rPr>
        <w:t>评审得分；</w:t>
      </w:r>
    </w:p>
    <w:p>
      <w:pPr>
        <w:pStyle w:val="7"/>
        <w:ind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M      某个投标人的商务评审得分；</w:t>
      </w:r>
    </w:p>
    <w:p>
      <w:pPr>
        <w:pStyle w:val="7"/>
        <w:ind w:firstLineChars="200"/>
        <w:rPr>
          <w:rFonts w:asciiTheme="minorEastAsia" w:hAnsiTheme="minorEastAsia" w:eastAsiaTheme="minorEastAsia"/>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注：T、M均为所有评委评分的算术平均值。</w:t>
      </w:r>
    </w:p>
    <w:p>
      <w:pPr>
        <w:pStyle w:val="7"/>
        <w:ind w:firstLineChars="200"/>
        <w:rPr>
          <w:rFonts w:asciiTheme="minorEastAsia" w:hAnsiTheme="minorEastAsia" w:eastAsiaTheme="minorEastAsia"/>
          <w:color w:val="000000" w:themeColor="text1"/>
          <w:szCs w:val="21"/>
          <w14:textFill>
            <w14:solidFill>
              <w14:schemeClr w14:val="tx1"/>
            </w14:solidFill>
          </w14:textFill>
        </w:rPr>
      </w:pPr>
    </w:p>
    <w:p>
      <w:pPr>
        <w:pStyle w:val="7"/>
        <w:ind w:firstLine="480"/>
        <w:rPr>
          <w:rFonts w:asciiTheme="minorEastAsia" w:hAnsiTheme="minorEastAsia" w:eastAsiaTheme="minorEastAsia"/>
          <w:color w:val="000000" w:themeColor="text1"/>
          <w:szCs w:val="21"/>
          <w14:textFill>
            <w14:solidFill>
              <w14:schemeClr w14:val="tx1"/>
            </w14:solidFill>
          </w14:textFill>
        </w:rPr>
      </w:pPr>
    </w:p>
    <w:p>
      <w:pPr>
        <w:pStyle w:val="7"/>
        <w:ind w:firstLine="48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（三）推荐中标候选人名单</w:t>
      </w:r>
    </w:p>
    <w:p>
      <w:pPr>
        <w:pStyle w:val="7"/>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评标委员会根据最终评审的结果，推荐综合得分最高的投标人为排名第一的中标候选人。综合得分相同的，按投标报价由低到高顺序排列确定第一中标候选人。综合得分且投标报价相同的并列。   </w:t>
      </w:r>
    </w:p>
    <w:p>
      <w:pPr>
        <w:pStyle w:val="7"/>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中标候选人并列的，采购人可委托评标委员会按下列顺序比较确定中标人：（1）服务评分（由高到低）；(2)业绩情况。如以上都相同的，名次由采购人采取随机抽取方式确定。</w:t>
      </w: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kern w:val="0"/>
          <w:sz w:val="28"/>
          <w:szCs w:val="28"/>
          <w14:textFill>
            <w14:solidFill>
              <w14:schemeClr w14:val="tx1"/>
            </w14:solidFill>
          </w14:textFill>
        </w:rPr>
      </w:pPr>
    </w:p>
    <w:p>
      <w:pPr>
        <w:rPr>
          <w:rFonts w:hint="eastAsia" w:asciiTheme="minorEastAsia" w:hAnsiTheme="minorEastAsia" w:eastAsia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b/>
          <w:color w:val="000000" w:themeColor="text1"/>
          <w:kern w:val="0"/>
          <w:sz w:val="28"/>
          <w:szCs w:val="28"/>
          <w14:textFill>
            <w14:solidFill>
              <w14:schemeClr w14:val="tx1"/>
            </w14:solidFill>
          </w14:textFill>
        </w:rPr>
        <w:br w:type="page"/>
      </w:r>
    </w:p>
    <w:p>
      <w:pPr>
        <w:jc w:val="center"/>
        <w:rPr>
          <w:rFonts w:asciiTheme="minorEastAsia" w:hAnsiTheme="minorEastAsia" w:eastAsia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b/>
          <w:color w:val="000000" w:themeColor="text1"/>
          <w:kern w:val="0"/>
          <w:sz w:val="28"/>
          <w:szCs w:val="28"/>
          <w14:textFill>
            <w14:solidFill>
              <w14:schemeClr w14:val="tx1"/>
            </w14:solidFill>
          </w14:textFill>
        </w:rPr>
        <w:t>第四部分　合同格式</w:t>
      </w:r>
    </w:p>
    <w:p>
      <w:pPr>
        <w:widowControl/>
        <w:adjustRightInd w:val="0"/>
        <w:snapToGrid w:val="0"/>
        <w:spacing w:line="300" w:lineRule="auto"/>
        <w:jc w:val="center"/>
        <w:rPr>
          <w:color w:val="000000" w:themeColor="text1"/>
          <w14:textFill>
            <w14:solidFill>
              <w14:schemeClr w14:val="tx1"/>
            </w14:solidFill>
          </w14:textFill>
        </w:rPr>
      </w:pPr>
    </w:p>
    <w:p>
      <w:pPr>
        <w:widowControl/>
        <w:adjustRightInd w:val="0"/>
        <w:snapToGrid w:val="0"/>
        <w:spacing w:line="300" w:lineRule="auto"/>
        <w:jc w:val="center"/>
        <w:rPr>
          <w:b/>
          <w:color w:val="000000" w:themeColor="text1"/>
          <w:spacing w:val="20"/>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（本合同仅为合同的参考文本，合同签订双方可根据项目的具体要求进行修订。）</w:t>
      </w:r>
    </w:p>
    <w:p>
      <w:pPr>
        <w:pStyle w:val="31"/>
        <w:spacing w:before="0" w:beforeAutospacing="0" w:after="0" w:afterAutospacing="0" w:line="360" w:lineRule="auto"/>
        <w:jc w:val="center"/>
        <w:rPr>
          <w:rFonts w:ascii="仿宋_GB2312" w:hAnsi="楷体" w:eastAsia="仿宋_GB2312" w:cs="楷体"/>
          <w:b/>
          <w:bCs/>
          <w:color w:val="000000" w:themeColor="text1"/>
          <w:sz w:val="36"/>
          <w:szCs w:val="36"/>
          <w14:textFill>
            <w14:solidFill>
              <w14:schemeClr w14:val="tx1"/>
            </w14:solidFill>
          </w14:textFill>
        </w:rPr>
      </w:pPr>
    </w:p>
    <w:p>
      <w:pPr>
        <w:pStyle w:val="31"/>
        <w:spacing w:before="0" w:beforeAutospacing="0" w:after="0" w:afterAutospacing="0" w:line="660" w:lineRule="auto"/>
        <w:jc w:val="center"/>
        <w:rPr>
          <w:rFonts w:ascii="方正小标宋简体" w:hAnsi="楷体" w:eastAsia="方正小标宋简体" w:cs="楷体"/>
          <w:bCs/>
          <w:color w:val="000000" w:themeColor="text1"/>
          <w:sz w:val="52"/>
          <w:szCs w:val="52"/>
          <w14:textFill>
            <w14:solidFill>
              <w14:schemeClr w14:val="tx1"/>
            </w14:solidFill>
          </w14:textFill>
        </w:rPr>
      </w:pPr>
      <w:r>
        <w:rPr>
          <w:rFonts w:hint="eastAsia" w:ascii="方正小标宋简体" w:hAnsi="楷体" w:eastAsia="方正小标宋简体" w:cs="楷体"/>
          <w:bCs/>
          <w:color w:val="000000" w:themeColor="text1"/>
          <w:kern w:val="2"/>
          <w:sz w:val="52"/>
          <w:szCs w:val="52"/>
          <w:lang w:bidi="ar"/>
          <w14:textFill>
            <w14:solidFill>
              <w14:schemeClr w14:val="tx1"/>
            </w14:solidFill>
          </w14:textFill>
        </w:rPr>
        <w:t>中山大学附属第五医院</w:t>
      </w:r>
    </w:p>
    <w:p>
      <w:pPr>
        <w:pStyle w:val="31"/>
        <w:spacing w:before="0" w:beforeAutospacing="0" w:after="0" w:afterAutospacing="0" w:line="660" w:lineRule="auto"/>
        <w:jc w:val="center"/>
        <w:rPr>
          <w:rFonts w:ascii="方正小标宋简体" w:hAnsi="楷体" w:eastAsia="方正小标宋简体" w:cs="楷体"/>
          <w:bCs/>
          <w:color w:val="000000" w:themeColor="text1"/>
          <w:sz w:val="52"/>
          <w:szCs w:val="52"/>
          <w14:textFill>
            <w14:solidFill>
              <w14:schemeClr w14:val="tx1"/>
            </w14:solidFill>
          </w14:textFill>
        </w:rPr>
      </w:pPr>
      <w:r>
        <w:rPr>
          <w:rFonts w:hint="eastAsia" w:ascii="方正小标宋简体" w:hAnsi="楷体" w:eastAsia="方正小标宋简体" w:cs="楷体"/>
          <w:bCs/>
          <w:color w:val="000000" w:themeColor="text1"/>
          <w:kern w:val="2"/>
          <w:sz w:val="52"/>
          <w:szCs w:val="52"/>
          <w:lang w:bidi="ar"/>
          <w14:textFill>
            <w14:solidFill>
              <w14:schemeClr w14:val="tx1"/>
            </w14:solidFill>
          </w14:textFill>
        </w:rPr>
        <w:t>心理检测信息系统项目</w:t>
      </w:r>
    </w:p>
    <w:p>
      <w:pPr>
        <w:pStyle w:val="31"/>
        <w:spacing w:before="0" w:beforeAutospacing="0" w:after="0" w:afterAutospacing="0" w:line="660" w:lineRule="auto"/>
        <w:jc w:val="center"/>
        <w:rPr>
          <w:rFonts w:ascii="方正小标宋简体" w:hAnsi="楷体" w:eastAsia="方正小标宋简体" w:cs="楷体"/>
          <w:bCs/>
          <w:color w:val="000000" w:themeColor="text1"/>
          <w:sz w:val="44"/>
          <w:szCs w:val="36"/>
          <w14:textFill>
            <w14:solidFill>
              <w14:schemeClr w14:val="tx1"/>
            </w14:solidFill>
          </w14:textFill>
        </w:rPr>
      </w:pPr>
    </w:p>
    <w:p>
      <w:pPr>
        <w:pStyle w:val="31"/>
        <w:spacing w:before="0" w:beforeAutospacing="0" w:after="0" w:afterAutospacing="0" w:line="660" w:lineRule="auto"/>
        <w:jc w:val="center"/>
        <w:rPr>
          <w:rFonts w:ascii="方正小标宋简体" w:hAnsi="楷体" w:eastAsia="方正小标宋简体" w:cs="楷体"/>
          <w:bCs/>
          <w:color w:val="000000" w:themeColor="text1"/>
          <w:sz w:val="44"/>
          <w:szCs w:val="36"/>
          <w14:textFill>
            <w14:solidFill>
              <w14:schemeClr w14:val="tx1"/>
            </w14:solidFill>
          </w14:textFill>
        </w:rPr>
      </w:pPr>
    </w:p>
    <w:p>
      <w:pPr>
        <w:pStyle w:val="31"/>
        <w:spacing w:before="0" w:beforeAutospacing="0" w:after="0" w:afterAutospacing="0" w:line="660" w:lineRule="auto"/>
        <w:jc w:val="center"/>
        <w:rPr>
          <w:rFonts w:ascii="方正小标宋简体" w:hAnsi="楷体" w:eastAsia="方正小标宋简体" w:cs="楷体"/>
          <w:bCs/>
          <w:color w:val="000000" w:themeColor="text1"/>
          <w:sz w:val="44"/>
          <w:szCs w:val="36"/>
          <w14:textFill>
            <w14:solidFill>
              <w14:schemeClr w14:val="tx1"/>
            </w14:solidFill>
          </w14:textFill>
        </w:rPr>
      </w:pPr>
    </w:p>
    <w:p>
      <w:pPr>
        <w:pStyle w:val="31"/>
        <w:spacing w:before="0" w:beforeAutospacing="0" w:after="0" w:afterAutospacing="0" w:line="660" w:lineRule="auto"/>
        <w:jc w:val="center"/>
        <w:rPr>
          <w:rFonts w:ascii="方正小标宋简体" w:hAnsi="楷体" w:eastAsia="方正小标宋简体" w:cs="楷体"/>
          <w:bCs/>
          <w:color w:val="000000" w:themeColor="text1"/>
          <w:sz w:val="44"/>
          <w:szCs w:val="36"/>
          <w14:textFill>
            <w14:solidFill>
              <w14:schemeClr w14:val="tx1"/>
            </w14:solidFill>
          </w14:textFill>
        </w:rPr>
      </w:pPr>
    </w:p>
    <w:p>
      <w:pPr>
        <w:pStyle w:val="31"/>
        <w:spacing w:before="0" w:beforeAutospacing="0" w:after="0" w:afterAutospacing="0" w:line="660" w:lineRule="auto"/>
        <w:jc w:val="center"/>
        <w:rPr>
          <w:rFonts w:ascii="方正小标宋简体" w:hAnsi="楷体" w:eastAsia="方正小标宋简体" w:cs="楷体"/>
          <w:b/>
          <w:bCs/>
          <w:color w:val="000000" w:themeColor="text1"/>
          <w:sz w:val="52"/>
          <w:szCs w:val="36"/>
          <w14:textFill>
            <w14:solidFill>
              <w14:schemeClr w14:val="tx1"/>
            </w14:solidFill>
          </w14:textFill>
        </w:rPr>
      </w:pPr>
      <w:r>
        <w:rPr>
          <w:rFonts w:hint="eastAsia" w:ascii="方正小标宋简体" w:hAnsi="楷体" w:eastAsia="方正小标宋简体" w:cs="楷体"/>
          <w:bCs/>
          <w:color w:val="000000" w:themeColor="text1"/>
          <w:kern w:val="2"/>
          <w:sz w:val="52"/>
          <w:szCs w:val="36"/>
          <w:lang w:bidi="ar"/>
          <w14:textFill>
            <w14:solidFill>
              <w14:schemeClr w14:val="tx1"/>
            </w14:solidFill>
          </w14:textFill>
        </w:rPr>
        <w:t>采   购   合   同</w:t>
      </w:r>
    </w:p>
    <w:p>
      <w:pPr>
        <w:pStyle w:val="31"/>
        <w:spacing w:before="0" w:beforeAutospacing="0" w:after="0" w:afterAutospacing="0" w:line="660" w:lineRule="auto"/>
        <w:jc w:val="center"/>
        <w:rPr>
          <w:rFonts w:ascii="方正小标宋简体" w:hAnsi="楷体" w:eastAsia="方正小标宋简体" w:cs="楷体"/>
          <w:b/>
          <w:bCs/>
          <w:color w:val="000000" w:themeColor="text1"/>
          <w:sz w:val="44"/>
          <w:szCs w:val="28"/>
          <w14:textFill>
            <w14:solidFill>
              <w14:schemeClr w14:val="tx1"/>
            </w14:solidFill>
          </w14:textFill>
        </w:rPr>
      </w:pPr>
    </w:p>
    <w:p>
      <w:pPr>
        <w:pStyle w:val="31"/>
        <w:spacing w:before="0" w:beforeAutospacing="0" w:after="0" w:afterAutospacing="0" w:line="660" w:lineRule="auto"/>
        <w:jc w:val="center"/>
        <w:rPr>
          <w:rFonts w:ascii="方正小标宋简体" w:hAnsi="楷体" w:eastAsia="方正小标宋简体" w:cs="楷体"/>
          <w:b/>
          <w:bCs/>
          <w:color w:val="000000" w:themeColor="text1"/>
          <w:sz w:val="44"/>
          <w:szCs w:val="28"/>
          <w14:textFill>
            <w14:solidFill>
              <w14:schemeClr w14:val="tx1"/>
            </w14:solidFill>
          </w14:textFill>
        </w:rPr>
      </w:pPr>
    </w:p>
    <w:p>
      <w:pPr>
        <w:pStyle w:val="31"/>
        <w:spacing w:before="0" w:beforeAutospacing="0" w:after="0" w:afterAutospacing="0" w:line="660" w:lineRule="auto"/>
        <w:jc w:val="center"/>
        <w:rPr>
          <w:rFonts w:ascii="方正小标宋简体" w:hAnsi="楷体" w:eastAsia="方正小标宋简体" w:cs="楷体"/>
          <w:b/>
          <w:bCs/>
          <w:color w:val="000000" w:themeColor="text1"/>
          <w:sz w:val="44"/>
          <w:szCs w:val="28"/>
          <w14:textFill>
            <w14:solidFill>
              <w14:schemeClr w14:val="tx1"/>
            </w14:solidFill>
          </w14:textFill>
        </w:rPr>
      </w:pPr>
    </w:p>
    <w:p>
      <w:pPr>
        <w:pStyle w:val="31"/>
        <w:spacing w:before="0" w:beforeAutospacing="0" w:after="0" w:afterAutospacing="0" w:line="660" w:lineRule="auto"/>
        <w:jc w:val="center"/>
        <w:rPr>
          <w:rFonts w:ascii="方正小标宋简体" w:hAnsi="楷体" w:eastAsia="方正小标宋简体" w:cs="楷体"/>
          <w:b/>
          <w:bCs/>
          <w:color w:val="000000" w:themeColor="text1"/>
          <w:sz w:val="44"/>
          <w:szCs w:val="28"/>
          <w14:textFill>
            <w14:solidFill>
              <w14:schemeClr w14:val="tx1"/>
            </w14:solidFill>
          </w14:textFill>
        </w:rPr>
      </w:pPr>
    </w:p>
    <w:p>
      <w:pPr>
        <w:pStyle w:val="31"/>
        <w:spacing w:before="0" w:beforeAutospacing="0" w:after="0" w:afterAutospacing="0" w:line="360" w:lineRule="auto"/>
        <w:ind w:firstLine="990" w:firstLineChars="275"/>
        <w:rPr>
          <w:rFonts w:ascii="仿宋_GB2312" w:hAnsi="楷体" w:eastAsia="仿宋_GB2312" w:cs="楷体"/>
          <w:color w:val="000000" w:themeColor="text1"/>
          <w:sz w:val="36"/>
          <w:szCs w:val="36"/>
          <w14:textFill>
            <w14:solidFill>
              <w14:schemeClr w14:val="tx1"/>
            </w14:solidFill>
          </w14:textFill>
        </w:rPr>
      </w:pPr>
      <w:r>
        <w:rPr>
          <w:rFonts w:hint="eastAsia" w:ascii="仿宋_GB2312" w:hAnsi="楷体" w:eastAsia="仿宋_GB2312" w:cs="楷体"/>
          <w:color w:val="000000" w:themeColor="text1"/>
          <w:kern w:val="2"/>
          <w:sz w:val="36"/>
          <w:szCs w:val="36"/>
          <w:lang w:bidi="ar"/>
          <w14:textFill>
            <w14:solidFill>
              <w14:schemeClr w14:val="tx1"/>
            </w14:solidFill>
          </w14:textFill>
        </w:rPr>
        <w:t>甲方：</w:t>
      </w:r>
      <w:r>
        <w:rPr>
          <w:rFonts w:hint="eastAsia" w:ascii="仿宋_GB2312" w:hAnsi="楷体" w:eastAsia="仿宋_GB2312" w:cs="楷体"/>
          <w:bCs/>
          <w:color w:val="000000" w:themeColor="text1"/>
          <w:kern w:val="2"/>
          <w:sz w:val="36"/>
          <w:szCs w:val="36"/>
          <w:lang w:bidi="ar"/>
          <w14:textFill>
            <w14:solidFill>
              <w14:schemeClr w14:val="tx1"/>
            </w14:solidFill>
          </w14:textFill>
        </w:rPr>
        <w:t>中山大学附属第五医院</w:t>
      </w:r>
      <w:r>
        <w:rPr>
          <w:rFonts w:hint="eastAsia" w:ascii="仿宋_GB2312" w:hAnsi="楷体" w:eastAsia="仿宋_GB2312" w:cs="楷体"/>
          <w:color w:val="000000" w:themeColor="text1"/>
          <w:kern w:val="2"/>
          <w:sz w:val="36"/>
          <w:szCs w:val="36"/>
          <w:lang w:bidi="ar"/>
          <w14:textFill>
            <w14:solidFill>
              <w14:schemeClr w14:val="tx1"/>
            </w14:solidFill>
          </w14:textFill>
        </w:rPr>
        <w:t xml:space="preserve">                              </w:t>
      </w:r>
    </w:p>
    <w:p>
      <w:pPr>
        <w:pStyle w:val="31"/>
        <w:spacing w:before="0" w:beforeAutospacing="0" w:after="0" w:afterAutospacing="0" w:line="360" w:lineRule="auto"/>
        <w:ind w:firstLine="990" w:firstLineChars="275"/>
        <w:rPr>
          <w:rFonts w:ascii="仿宋_GB2312" w:hAnsi="楷体" w:eastAsia="仿宋_GB2312" w:cs="楷体"/>
          <w:color w:val="000000" w:themeColor="text1"/>
          <w:sz w:val="36"/>
          <w:szCs w:val="36"/>
          <w14:textFill>
            <w14:solidFill>
              <w14:schemeClr w14:val="tx1"/>
            </w14:solidFill>
          </w14:textFill>
        </w:rPr>
      </w:pPr>
      <w:r>
        <w:rPr>
          <w:rFonts w:hint="eastAsia" w:ascii="仿宋_GB2312" w:hAnsi="楷体" w:eastAsia="仿宋_GB2312" w:cs="楷体"/>
          <w:color w:val="000000" w:themeColor="text1"/>
          <w:kern w:val="2"/>
          <w:sz w:val="36"/>
          <w:szCs w:val="36"/>
          <w:lang w:bidi="ar"/>
          <w14:textFill>
            <w14:solidFill>
              <w14:schemeClr w14:val="tx1"/>
            </w14:solidFill>
          </w14:textFill>
        </w:rPr>
        <w:t xml:space="preserve">乙方：xxx                          </w:t>
      </w:r>
    </w:p>
    <w:p>
      <w:pPr>
        <w:pStyle w:val="31"/>
        <w:spacing w:before="0" w:beforeAutospacing="0" w:after="0" w:afterAutospacing="0" w:line="660" w:lineRule="auto"/>
        <w:ind w:firstLine="990" w:firstLineChars="275"/>
        <w:rPr>
          <w:rFonts w:ascii="仿宋_GB2312" w:hAnsi="楷体" w:eastAsia="仿宋_GB2312" w:cs="楷体"/>
          <w:b/>
          <w:bCs/>
          <w:color w:val="000000" w:themeColor="text1"/>
          <w:sz w:val="36"/>
          <w:szCs w:val="36"/>
          <w14:textFill>
            <w14:solidFill>
              <w14:schemeClr w14:val="tx1"/>
            </w14:solidFill>
          </w14:textFill>
        </w:rPr>
      </w:pPr>
      <w:r>
        <w:rPr>
          <w:rFonts w:hint="eastAsia" w:ascii="仿宋_GB2312" w:hAnsi="楷体" w:eastAsia="仿宋_GB2312" w:cs="楷体"/>
          <w:bCs/>
          <w:color w:val="000000" w:themeColor="text1"/>
          <w:kern w:val="2"/>
          <w:sz w:val="36"/>
          <w:szCs w:val="36"/>
          <w:lang w:bidi="ar"/>
          <w14:textFill>
            <w14:solidFill>
              <w14:schemeClr w14:val="tx1"/>
            </w14:solidFill>
          </w14:textFill>
        </w:rPr>
        <w:t>日期：xxx</w:t>
      </w:r>
    </w:p>
    <w:p>
      <w:pPr>
        <w:spacing w:line="660" w:lineRule="auto"/>
        <w:rPr>
          <w:rFonts w:ascii="仿宋_GB2312" w:hAnsi="楷体" w:eastAsia="仿宋_GB2312" w:cs="楷体"/>
          <w:b/>
          <w:bCs/>
          <w:color w:val="000000" w:themeColor="text1"/>
          <w:sz w:val="36"/>
          <w:szCs w:val="36"/>
          <w:lang w:bidi="ar"/>
          <w14:textFill>
            <w14:solidFill>
              <w14:schemeClr w14:val="tx1"/>
            </w14:solidFill>
          </w14:textFill>
        </w:rPr>
        <w:sectPr>
          <w:footerReference r:id="rId3" w:type="default"/>
          <w:pgSz w:w="11906" w:h="16838"/>
          <w:pgMar w:top="1135" w:right="1558" w:bottom="1135" w:left="1418" w:header="567" w:footer="567" w:gutter="0"/>
          <w:cols w:space="425" w:num="1"/>
          <w:titlePg/>
          <w:docGrid w:type="linesAndChars" w:linePitch="312" w:charSpace="0"/>
        </w:sectPr>
      </w:pPr>
    </w:p>
    <w:p>
      <w:pPr>
        <w:widowControl/>
        <w:spacing w:before="46" w:line="436" w:lineRule="auto"/>
        <w:ind w:right="4675"/>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甲方：中山大学附属第五医院</w:t>
      </w:r>
    </w:p>
    <w:p>
      <w:pPr>
        <w:widowControl/>
        <w:spacing w:before="46" w:line="436" w:lineRule="auto"/>
        <w:ind w:right="7211"/>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乙方：xxx</w:t>
      </w:r>
    </w:p>
    <w:p>
      <w:pPr>
        <w:widowControl/>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甲乙双方依据《中华人民共和国民法典》及相关法律、法规规定，本着平等自愿、公平公正、互惠 互利及诚实守信的原则，就甲方购买乙方 “</w:t>
      </w:r>
      <w:r>
        <w:rPr>
          <w:rFonts w:hint="eastAsia" w:ascii="宋体" w:hAnsi="宋体" w:cs="宋体"/>
          <w:color w:val="000000" w:themeColor="text1"/>
          <w:kern w:val="0"/>
          <w:sz w:val="24"/>
          <w:lang w:bidi="ar"/>
          <w14:textFill>
            <w14:solidFill>
              <w14:schemeClr w14:val="tx1"/>
            </w14:solidFill>
          </w14:textFill>
        </w:rPr>
        <w:t>心理检测信息系统采购项目</w:t>
      </w:r>
      <w:r>
        <w:rPr>
          <w:rFonts w:hint="eastAsia" w:ascii="宋体" w:hAnsi="宋体" w:cs="宋体"/>
          <w:color w:val="000000" w:themeColor="text1"/>
          <w:kern w:val="0"/>
          <w:sz w:val="24"/>
          <w:szCs w:val="21"/>
          <w:lang w:bidi="ar"/>
          <w14:textFill>
            <w14:solidFill>
              <w14:schemeClr w14:val="tx1"/>
            </w14:solidFill>
          </w14:textFill>
        </w:rPr>
        <w:t>（项目编号：</w:t>
      </w:r>
      <w:r>
        <w:rPr>
          <w:rFonts w:hint="eastAsia" w:ascii="宋体" w:hAnsi="宋体" w:cs="宋体"/>
          <w:color w:val="000000" w:themeColor="text1"/>
          <w:kern w:val="0"/>
          <w:sz w:val="24"/>
          <w:szCs w:val="21"/>
          <w:u w:val="single"/>
          <w:lang w:bidi="ar"/>
          <w14:textFill>
            <w14:solidFill>
              <w14:schemeClr w14:val="tx1"/>
            </w14:solidFill>
          </w14:textFill>
        </w:rPr>
        <w:t xml:space="preserve">       </w:t>
      </w:r>
      <w:r>
        <w:rPr>
          <w:rFonts w:hint="eastAsia" w:ascii="宋体" w:hAnsi="宋体" w:cs="宋体"/>
          <w:color w:val="000000" w:themeColor="text1"/>
          <w:kern w:val="0"/>
          <w:sz w:val="24"/>
          <w:szCs w:val="21"/>
          <w:lang w:bidi="ar"/>
          <w14:textFill>
            <w14:solidFill>
              <w14:schemeClr w14:val="tx1"/>
            </w14:solidFill>
          </w14:textFill>
        </w:rPr>
        <w:t>）”，以及系统实施、维护与升级事宜经协商达成如下合同条款：</w:t>
      </w:r>
    </w:p>
    <w:p>
      <w:pPr>
        <w:pStyle w:val="31"/>
        <w:adjustRightInd w:val="0"/>
        <w:snapToGrid w:val="0"/>
        <w:spacing w:before="0" w:beforeAutospacing="0" w:after="0" w:afterAutospacing="0" w:line="360" w:lineRule="auto"/>
        <w:ind w:firstLine="480"/>
        <w:rPr>
          <w:b/>
          <w:bCs/>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一、采购内容</w:t>
      </w:r>
    </w:p>
    <w:tbl>
      <w:tblPr>
        <w:tblStyle w:val="35"/>
        <w:tblW w:w="0" w:type="auto"/>
        <w:tblInd w:w="113" w:type="dxa"/>
        <w:tblLayout w:type="fixed"/>
        <w:tblCellMar>
          <w:top w:w="0" w:type="dxa"/>
          <w:left w:w="0" w:type="dxa"/>
          <w:bottom w:w="0" w:type="dxa"/>
          <w:right w:w="0" w:type="dxa"/>
        </w:tblCellMar>
      </w:tblPr>
      <w:tblGrid>
        <w:gridCol w:w="816"/>
        <w:gridCol w:w="1391"/>
        <w:gridCol w:w="1755"/>
        <w:gridCol w:w="1020"/>
        <w:gridCol w:w="930"/>
        <w:gridCol w:w="1710"/>
        <w:gridCol w:w="1342"/>
      </w:tblGrid>
      <w:tr>
        <w:trPr>
          <w:trHeight w:val="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kern w:val="0"/>
                <w:sz w:val="24"/>
                <w:szCs w:val="21"/>
                <w:lang w:bidi="ar"/>
                <w14:textFill>
                  <w14:solidFill>
                    <w14:schemeClr w14:val="tx1"/>
                  </w14:solidFill>
                </w14:textFill>
              </w:rPr>
              <w:t>序号</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kern w:val="0"/>
                <w:sz w:val="24"/>
                <w:szCs w:val="21"/>
                <w:lang w:bidi="ar"/>
                <w14:textFill>
                  <w14:solidFill>
                    <w14:schemeClr w14:val="tx1"/>
                  </w14:solidFill>
                </w14:textFill>
              </w:rPr>
              <w:t>商品名称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kern w:val="0"/>
                <w:sz w:val="24"/>
                <w:szCs w:val="21"/>
                <w:lang w:bidi="ar"/>
                <w14:textFill>
                  <w14:solidFill>
                    <w14:schemeClr w14:val="tx1"/>
                  </w14:solidFill>
                </w14:textFill>
              </w:rPr>
              <w:t>品牌、规格 型号、配置（性能参数）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kern w:val="0"/>
                <w:sz w:val="24"/>
                <w:szCs w:val="21"/>
                <w:lang w:bidi="ar"/>
                <w14:textFill>
                  <w14:solidFill>
                    <w14:schemeClr w14:val="tx1"/>
                  </w14:solidFill>
                </w14:textFill>
              </w:rPr>
              <w:t>产地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kern w:val="0"/>
                <w:sz w:val="24"/>
                <w:szCs w:val="21"/>
                <w:lang w:bidi="ar"/>
                <w14:textFill>
                  <w14:solidFill>
                    <w14:schemeClr w14:val="tx1"/>
                  </w14:solidFill>
                </w14:textFill>
              </w:rPr>
              <w:t>数量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kern w:val="0"/>
                <w:sz w:val="24"/>
                <w:szCs w:val="21"/>
                <w:lang w:bidi="ar"/>
                <w14:textFill>
                  <w14:solidFill>
                    <w14:schemeClr w14:val="tx1"/>
                  </w14:solidFill>
                </w14:textFill>
              </w:rPr>
              <w:t>单价（元）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kern w:val="0"/>
                <w:sz w:val="24"/>
                <w:szCs w:val="21"/>
                <w:lang w:bidi="ar"/>
                <w14:textFill>
                  <w14:solidFill>
                    <w14:schemeClr w14:val="tx1"/>
                  </w14:solidFill>
                </w14:textFill>
              </w:rPr>
              <w:t>金额（元）</w:t>
            </w:r>
          </w:p>
        </w:tc>
      </w:tr>
      <w:tr>
        <w:tblPrEx>
          <w:tblCellMar>
            <w:top w:w="0" w:type="dxa"/>
            <w:left w:w="0" w:type="dxa"/>
            <w:bottom w:w="0" w:type="dxa"/>
            <w:right w:w="0" w:type="dxa"/>
          </w:tblCellMar>
        </w:tblPrEx>
        <w:trPr>
          <w:trHeight w:val="579"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sz w:val="24"/>
                <w:szCs w:val="21"/>
                <w14:textFill>
                  <w14:solidFill>
                    <w14:schemeClr w14:val="tx1"/>
                  </w14:solidFill>
                </w14:textFill>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sz w:val="24"/>
                <w:szCs w:val="21"/>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sz w:val="24"/>
                <w:szCs w:val="21"/>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sz w:val="24"/>
                <w:szCs w:val="21"/>
                <w14:textFill>
                  <w14:solidFill>
                    <w14:schemeClr w14:val="tx1"/>
                  </w14:solidFill>
                </w14:textFill>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sz w:val="24"/>
                <w:szCs w:val="21"/>
                <w14:textFill>
                  <w14:solidFill>
                    <w14:schemeClr w14:val="tx1"/>
                  </w14:solidFill>
                </w14:textFill>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sz w:val="24"/>
                <w:szCs w:val="21"/>
                <w14:textFill>
                  <w14:solidFill>
                    <w14:schemeClr w14:val="tx1"/>
                  </w14:solidFill>
                </w14:textFill>
              </w:rPr>
            </w:pPr>
          </w:p>
        </w:tc>
      </w:tr>
      <w:tr>
        <w:tblPrEx>
          <w:tblCellMar>
            <w:top w:w="0" w:type="dxa"/>
            <w:left w:w="0" w:type="dxa"/>
            <w:bottom w:w="0" w:type="dxa"/>
            <w:right w:w="0" w:type="dxa"/>
          </w:tblCellMar>
        </w:tblPrEx>
        <w:trPr>
          <w:trHeight w:val="548" w:hRule="atLeast"/>
        </w:trPr>
        <w:tc>
          <w:tcPr>
            <w:tcW w:w="89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合计总金额：小写：￥       ； 大写：人民币       元整。</w:t>
            </w:r>
          </w:p>
        </w:tc>
      </w:tr>
    </w:tbl>
    <w:p>
      <w:pPr>
        <w:pStyle w:val="31"/>
        <w:widowControl w:val="0"/>
        <w:adjustRightInd w:val="0"/>
        <w:snapToGrid w:val="0"/>
        <w:spacing w:before="0" w:beforeAutospacing="0" w:after="0" w:afterAutospacing="0" w:line="360" w:lineRule="auto"/>
        <w:ind w:firstLine="424" w:firstLineChars="177"/>
        <w:jc w:val="both"/>
        <w:rPr>
          <w:rFonts w:cs="宋体"/>
          <w:color w:val="000000" w:themeColor="text1"/>
          <w14:textFill>
            <w14:solidFill>
              <w14:schemeClr w14:val="tx1"/>
            </w14:solidFill>
          </w14:textFill>
        </w:rPr>
      </w:pPr>
      <w:r>
        <w:rPr>
          <w:rFonts w:hint="eastAsia" w:cs="宋体"/>
          <w:color w:val="000000" w:themeColor="text1"/>
          <w:kern w:val="2"/>
          <w:lang w:bidi="ar"/>
          <w14:textFill>
            <w14:solidFill>
              <w14:schemeClr w14:val="tx1"/>
            </w14:solidFill>
          </w14:textFill>
        </w:rPr>
        <w:t>系统功能要求详见：用户需求及需求调研报告(公司入场调研后双方确认)。</w:t>
      </w:r>
    </w:p>
    <w:p>
      <w:pPr>
        <w:pStyle w:val="31"/>
        <w:adjustRightInd w:val="0"/>
        <w:snapToGrid w:val="0"/>
        <w:spacing w:before="0" w:beforeAutospacing="0" w:after="0" w:afterAutospacing="0" w:line="360" w:lineRule="auto"/>
        <w:ind w:firstLine="480"/>
        <w:rPr>
          <w:b/>
          <w:bCs/>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二、合同金额</w:t>
      </w:r>
    </w:p>
    <w:p>
      <w:pPr>
        <w:widowControl/>
        <w:autoSpaceDE w:val="0"/>
        <w:autoSpaceDN w:val="0"/>
        <w:adjustRightInd w:val="0"/>
        <w:snapToGrid w:val="0"/>
        <w:spacing w:line="360" w:lineRule="auto"/>
        <w:ind w:firstLine="424" w:firstLineChars="17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合同总金额：小写：￥</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；大写: 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。其中软件部分合同金额￥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（大写: 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）,硬件设备部分合同金额￥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（大写:人民币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widowControl/>
        <w:autoSpaceDE w:val="0"/>
        <w:autoSpaceDN w:val="0"/>
        <w:adjustRightInd w:val="0"/>
        <w:snapToGrid w:val="0"/>
        <w:spacing w:line="360" w:lineRule="auto"/>
        <w:ind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合同总金额包括：</w:t>
      </w:r>
    </w:p>
    <w:p>
      <w:pPr>
        <w:widowControl/>
        <w:autoSpaceDE w:val="0"/>
        <w:autoSpaceDN w:val="0"/>
        <w:adjustRightInd w:val="0"/>
        <w:snapToGrid w:val="0"/>
        <w:spacing w:line="360" w:lineRule="auto"/>
        <w:ind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（一）货物及零配件的购置和安装、运输保险、装卸、培训辅导、质量保证期售后服务、全额含税发票、各项税费、雇员费用、合同实施过程中应预见和不可预见费用等；</w:t>
      </w:r>
    </w:p>
    <w:p>
      <w:pPr>
        <w:widowControl/>
        <w:autoSpaceDE w:val="0"/>
        <w:autoSpaceDN w:val="0"/>
        <w:adjustRightInd w:val="0"/>
        <w:snapToGrid w:val="0"/>
        <w:spacing w:line="360" w:lineRule="auto"/>
        <w:ind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（二）招标范围内所有产品（包括软硬件）及配件费；</w:t>
      </w:r>
    </w:p>
    <w:p>
      <w:pPr>
        <w:widowControl/>
        <w:autoSpaceDE w:val="0"/>
        <w:autoSpaceDN w:val="0"/>
        <w:adjustRightInd w:val="0"/>
        <w:snapToGrid w:val="0"/>
        <w:spacing w:line="360" w:lineRule="auto"/>
        <w:ind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（三）安装过程中的相关费用（包括安装过程中损耗、额外材料、设计费等）；</w:t>
      </w:r>
    </w:p>
    <w:p>
      <w:pPr>
        <w:widowControl/>
        <w:autoSpaceDE w:val="0"/>
        <w:autoSpaceDN w:val="0"/>
        <w:adjustRightInd w:val="0"/>
        <w:snapToGrid w:val="0"/>
        <w:spacing w:line="360" w:lineRule="auto"/>
        <w:ind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（四）调试、检验及验收的相关费用；</w:t>
      </w:r>
    </w:p>
    <w:p>
      <w:pPr>
        <w:widowControl/>
        <w:autoSpaceDE w:val="0"/>
        <w:autoSpaceDN w:val="0"/>
        <w:adjustRightInd w:val="0"/>
        <w:snapToGrid w:val="0"/>
        <w:spacing w:line="360" w:lineRule="auto"/>
        <w:ind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（五）人员培训和售后服务相关费用；</w:t>
      </w:r>
    </w:p>
    <w:p>
      <w:pPr>
        <w:pStyle w:val="31"/>
        <w:widowControl w:val="0"/>
        <w:adjustRightInd w:val="0"/>
        <w:snapToGrid w:val="0"/>
        <w:spacing w:before="0" w:beforeAutospacing="0" w:after="0" w:afterAutospacing="0" w:line="360" w:lineRule="auto"/>
        <w:ind w:firstLine="424" w:firstLineChars="177"/>
        <w:jc w:val="both"/>
        <w:rPr>
          <w:rFonts w:cs="宋体"/>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（六）包含</w:t>
      </w:r>
      <w:r>
        <w:rPr>
          <w:rFonts w:hint="eastAsia" w:cs="宋体"/>
          <w:color w:val="000000" w:themeColor="text1"/>
          <w:kern w:val="2"/>
          <w:lang w:bidi="ar"/>
          <w14:textFill>
            <w14:solidFill>
              <w14:schemeClr w14:val="tx1"/>
            </w14:solidFill>
          </w14:textFill>
        </w:rPr>
        <w:t>心理检测信息系统</w:t>
      </w:r>
      <w:r>
        <w:rPr>
          <w:rFonts w:hint="eastAsia" w:cs="宋体"/>
          <w:color w:val="000000" w:themeColor="text1"/>
          <w:szCs w:val="21"/>
          <w:lang w:bidi="ar"/>
          <w14:textFill>
            <w14:solidFill>
              <w14:schemeClr w14:val="tx1"/>
            </w14:solidFill>
          </w14:textFill>
        </w:rPr>
        <w:t>建设项目所有功能建设和院内系统接口对接费用，配合甲方系统集成。</w:t>
      </w:r>
    </w:p>
    <w:p>
      <w:pPr>
        <w:pStyle w:val="31"/>
        <w:adjustRightInd w:val="0"/>
        <w:snapToGrid w:val="0"/>
        <w:spacing w:before="0" w:beforeAutospacing="0" w:after="0" w:afterAutospacing="0" w:line="360" w:lineRule="auto"/>
        <w:ind w:firstLine="480"/>
        <w:rPr>
          <w:b/>
          <w:bCs/>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三、质量要求</w:t>
      </w:r>
    </w:p>
    <w:p>
      <w:pPr>
        <w:pStyle w:val="31"/>
        <w:adjustRightInd w:val="0"/>
        <w:snapToGrid w:val="0"/>
        <w:spacing w:before="0" w:beforeAutospacing="0" w:after="0" w:afterAutospacing="0" w:line="360" w:lineRule="auto"/>
        <w:ind w:firstLine="480"/>
        <w:rPr>
          <w:bCs/>
          <w:color w:val="000000" w:themeColor="text1"/>
          <w14:textFill>
            <w14:solidFill>
              <w14:schemeClr w14:val="tx1"/>
            </w14:solidFill>
          </w14:textFill>
        </w:rPr>
      </w:pPr>
      <w:r>
        <w:rPr>
          <w:rFonts w:hint="eastAsia" w:cs="宋体"/>
          <w:bCs/>
          <w:color w:val="000000" w:themeColor="text1"/>
          <w:kern w:val="2"/>
          <w:lang w:bidi="ar"/>
          <w14:textFill>
            <w14:solidFill>
              <w14:schemeClr w14:val="tx1"/>
            </w14:solidFill>
          </w14:textFill>
        </w:rPr>
        <w:t>（一）硬件部分</w:t>
      </w:r>
    </w:p>
    <w:p>
      <w:pPr>
        <w:widowControl/>
        <w:autoSpaceDE w:val="0"/>
        <w:autoSpaceDN w:val="0"/>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1.硬件技术参数满足招标文件和投标文件要求。</w:t>
      </w:r>
    </w:p>
    <w:p>
      <w:pPr>
        <w:widowControl/>
        <w:autoSpaceDE w:val="0"/>
        <w:autoSpaceDN w:val="0"/>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2.乙方提供的货物必须符合中华人民共和国国家安全环保标准。</w:t>
      </w:r>
    </w:p>
    <w:p>
      <w:pPr>
        <w:widowControl/>
        <w:autoSpaceDE w:val="0"/>
        <w:autoSpaceDN w:val="0"/>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3.乙方提供的货物为原制造商制造的全新产品 （含零部件、配件、随机工具等），整机无污染，无侵权行为、表面无划损、无任何缺陷隐患、无碰撞、配件齐全，完全符合国家有关质量标准,并附有产品质量检验合格证书,在中国境内可依常规安全合法使用。</w:t>
      </w:r>
    </w:p>
    <w:p>
      <w:pPr>
        <w:widowControl/>
        <w:autoSpaceDE w:val="0"/>
        <w:autoSpaceDN w:val="0"/>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4.</w:t>
      </w:r>
      <w:r>
        <w:rPr>
          <w:color w:val="000000" w:themeColor="text1"/>
          <w:kern w:val="0"/>
          <w:szCs w:val="21"/>
          <w:lang w:bidi="ar"/>
          <w14:textFill>
            <w14:solidFill>
              <w14:schemeClr w14:val="tx1"/>
            </w14:solidFill>
          </w14:textFill>
        </w:rPr>
        <w:t xml:space="preserve"> </w:t>
      </w:r>
      <w:r>
        <w:rPr>
          <w:rFonts w:hint="eastAsia" w:ascii="宋体" w:hAnsi="宋体" w:cs="宋体"/>
          <w:color w:val="000000" w:themeColor="text1"/>
          <w:kern w:val="0"/>
          <w:sz w:val="24"/>
          <w:szCs w:val="21"/>
          <w:lang w:bidi="ar"/>
          <w14:textFill>
            <w14:solidFill>
              <w14:schemeClr w14:val="tx1"/>
            </w14:solidFill>
          </w14:textFill>
        </w:rPr>
        <w:t>乙方提供的货物为原厂商未启封全新包装，具出厂合格证，序列号、包装箱号与出厂批号一致，并可追溯查阅。</w:t>
      </w:r>
    </w:p>
    <w:p>
      <w:pPr>
        <w:widowControl/>
        <w:autoSpaceDE w:val="0"/>
        <w:autoSpaceDN w:val="0"/>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5.乙方应将硬件设备的用户手册（或说明书）、保修手册、有关单证资料及配备件、随机工具等交付给甲方，使用操作及安全须知等资料应附有中文说明。</w:t>
      </w:r>
    </w:p>
    <w:p>
      <w:pPr>
        <w:widowControl/>
        <w:autoSpaceDE w:val="0"/>
        <w:autoSpaceDN w:val="0"/>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6.如果发现货物的质量和规格与合同规定不符，或货物在质量保证期内有缺陷，包括内在缺陷或使用不适当原材料，甲方有权拒收或要求更换货物，并可向乙方索赔。</w:t>
      </w:r>
    </w:p>
    <w:p>
      <w:pPr>
        <w:widowControl/>
        <w:autoSpaceDE w:val="0"/>
        <w:autoSpaceDN w:val="0"/>
        <w:adjustRightInd w:val="0"/>
        <w:snapToGrid w:val="0"/>
        <w:spacing w:line="360" w:lineRule="auto"/>
        <w:ind w:firstLine="420" w:firstLineChars="175"/>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（二）软件部分</w:t>
      </w:r>
    </w:p>
    <w:p>
      <w:pPr>
        <w:widowControl/>
        <w:autoSpaceDE w:val="0"/>
        <w:autoSpaceDN w:val="0"/>
        <w:adjustRightInd w:val="0"/>
        <w:snapToGrid w:val="0"/>
        <w:spacing w:line="360" w:lineRule="auto"/>
        <w:ind w:firstLine="420" w:firstLineChars="175"/>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1.乙方提供的软件产品质量必须符合中华人民共和国国家及行业标准。乙方保证所许可使用的软件产品必须符合中华人民共和国有关法律、法规的规定。</w:t>
      </w:r>
    </w:p>
    <w:p>
      <w:pPr>
        <w:widowControl/>
        <w:autoSpaceDE w:val="0"/>
        <w:autoSpaceDN w:val="0"/>
        <w:adjustRightInd w:val="0"/>
        <w:snapToGrid w:val="0"/>
        <w:spacing w:line="360" w:lineRule="auto"/>
        <w:ind w:firstLine="420" w:firstLineChars="175"/>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2.乙方提供的软件产品必须是合法销售的软件产品，并且符合甲方《</w:t>
      </w:r>
      <w:r>
        <w:rPr>
          <w:rFonts w:hint="eastAsia" w:ascii="宋体" w:hAnsi="宋体" w:cs="宋体"/>
          <w:color w:val="000000" w:themeColor="text1"/>
          <w:kern w:val="0"/>
          <w:sz w:val="24"/>
          <w:lang w:bidi="ar"/>
          <w14:textFill>
            <w14:solidFill>
              <w14:schemeClr w14:val="tx1"/>
            </w14:solidFill>
          </w14:textFill>
        </w:rPr>
        <w:t>心理检测信息系统</w:t>
      </w:r>
      <w:r>
        <w:rPr>
          <w:rFonts w:hint="eastAsia" w:ascii="宋体" w:hAnsi="宋体" w:cs="宋体"/>
          <w:color w:val="000000" w:themeColor="text1"/>
          <w:kern w:val="0"/>
          <w:sz w:val="24"/>
          <w:szCs w:val="21"/>
          <w:lang w:bidi="ar"/>
          <w14:textFill>
            <w14:solidFill>
              <w14:schemeClr w14:val="tx1"/>
            </w14:solidFill>
          </w14:textFill>
        </w:rPr>
        <w:t>建设项目招标文件》和乙方投标文件的要求。</w:t>
      </w:r>
    </w:p>
    <w:p>
      <w:pPr>
        <w:widowControl/>
        <w:autoSpaceDE w:val="0"/>
        <w:autoSpaceDN w:val="0"/>
        <w:adjustRightInd w:val="0"/>
        <w:snapToGrid w:val="0"/>
        <w:spacing w:line="360" w:lineRule="auto"/>
        <w:ind w:firstLine="420" w:firstLineChars="175"/>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3.乙方提供的软件产品如有问题而发生争议，由使用单位所在地商检部门或其他具备相应资质的权威机构进行质量鉴定。鉴定后软件产品符合质量标准的，鉴定费用由甲方承担。软件产品不符合质量标准的，鉴定费用由乙方承担。</w:t>
      </w:r>
    </w:p>
    <w:p>
      <w:pPr>
        <w:widowControl/>
        <w:autoSpaceDE w:val="0"/>
        <w:autoSpaceDN w:val="0"/>
        <w:adjustRightInd w:val="0"/>
        <w:snapToGrid w:val="0"/>
        <w:spacing w:line="360" w:lineRule="auto"/>
        <w:ind w:firstLine="420" w:firstLineChars="175"/>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4.乙方必须按甲方指定的交货地点，按时完成安装调试。软件不符合质量标准的，乙方必须按时负责调试至合格为止，不能按时调试至合格者，按迟延交货处理。甲方可按《中华人民共和国民法典》及本合同的相关规定要求乙方承担迟延交货的责任。</w:t>
      </w:r>
    </w:p>
    <w:p>
      <w:pPr>
        <w:pStyle w:val="31"/>
        <w:adjustRightInd w:val="0"/>
        <w:snapToGrid w:val="0"/>
        <w:spacing w:before="0" w:beforeAutospacing="0" w:after="0" w:afterAutospacing="0" w:line="360" w:lineRule="auto"/>
        <w:ind w:firstLine="480"/>
        <w:rPr>
          <w:b/>
          <w:bCs/>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四、项目建设期及交付地点</w:t>
      </w:r>
    </w:p>
    <w:p>
      <w:pPr>
        <w:pStyle w:val="31"/>
        <w:widowControl w:val="0"/>
        <w:adjustRightInd w:val="0"/>
        <w:snapToGrid w:val="0"/>
        <w:spacing w:before="0" w:beforeAutospacing="0" w:after="0" w:afterAutospacing="0" w:line="360" w:lineRule="auto"/>
        <w:ind w:firstLine="420" w:firstLineChars="175"/>
        <w:jc w:val="both"/>
        <w:rPr>
          <w:rFonts w:cs="宋体"/>
          <w:color w:val="000000" w:themeColor="text1"/>
          <w14:textFill>
            <w14:solidFill>
              <w14:schemeClr w14:val="tx1"/>
            </w14:solidFill>
          </w14:textFill>
        </w:rPr>
      </w:pPr>
      <w:r>
        <w:rPr>
          <w:rFonts w:hint="eastAsia" w:cs="宋体"/>
          <w:color w:val="000000" w:themeColor="text1"/>
          <w:kern w:val="2"/>
          <w:lang w:bidi="ar"/>
          <w14:textFill>
            <w14:solidFill>
              <w14:schemeClr w14:val="tx1"/>
            </w14:solidFill>
          </w14:textFill>
        </w:rPr>
        <w:t>（一）项目建设期：自合同签订日起3个月内完成项目实施。</w:t>
      </w:r>
    </w:p>
    <w:p>
      <w:pPr>
        <w:pStyle w:val="31"/>
        <w:widowControl w:val="0"/>
        <w:adjustRightInd w:val="0"/>
        <w:snapToGrid w:val="0"/>
        <w:spacing w:before="0" w:beforeAutospacing="0" w:after="0" w:afterAutospacing="0" w:line="360" w:lineRule="auto"/>
        <w:ind w:firstLine="420" w:firstLineChars="175"/>
        <w:jc w:val="both"/>
        <w:rPr>
          <w:rFonts w:cs="宋体"/>
          <w:color w:val="000000" w:themeColor="text1"/>
          <w14:textFill>
            <w14:solidFill>
              <w14:schemeClr w14:val="tx1"/>
            </w14:solidFill>
          </w14:textFill>
        </w:rPr>
      </w:pPr>
      <w:r>
        <w:rPr>
          <w:rFonts w:hint="eastAsia" w:cs="宋体"/>
          <w:color w:val="000000" w:themeColor="text1"/>
          <w:kern w:val="2"/>
          <w:lang w:bidi="ar"/>
          <w14:textFill>
            <w14:solidFill>
              <w14:schemeClr w14:val="tx1"/>
            </w14:solidFill>
          </w14:textFill>
        </w:rPr>
        <w:t>（二）交付地点：中山大学附属第五医院医技楼6楼信息工程与数据中心</w:t>
      </w:r>
    </w:p>
    <w:p>
      <w:pPr>
        <w:pStyle w:val="31"/>
        <w:adjustRightInd w:val="0"/>
        <w:snapToGrid w:val="0"/>
        <w:spacing w:before="0" w:beforeAutospacing="0" w:after="0" w:afterAutospacing="0" w:line="360" w:lineRule="auto"/>
        <w:ind w:firstLine="480"/>
        <w:rPr>
          <w:b/>
          <w:bCs/>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五、付款方式</w:t>
      </w:r>
    </w:p>
    <w:p>
      <w:pPr>
        <w:widowControl/>
        <w:adjustRightInd w:val="0"/>
        <w:snapToGrid w:val="0"/>
        <w:spacing w:line="360" w:lineRule="auto"/>
        <w:ind w:firstLine="424" w:firstLineChars="177"/>
        <w:jc w:val="left"/>
        <w:rPr>
          <w:rFonts w:hint="eastAsia" w:ascii="宋体" w:hAnsi="宋体" w:cs="宋体"/>
          <w:color w:val="000000" w:themeColor="text1"/>
          <w:kern w:val="0"/>
          <w:sz w:val="24"/>
          <w:szCs w:val="21"/>
          <w:lang w:bidi="ar"/>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（一） 首付款：合同签订且乙方入场实施，甲方在收到乙方等额有效的发票后，15 个工作日内支付合同总金额的20%给乙方，即￥</w:t>
      </w:r>
      <w:r>
        <w:rPr>
          <w:rFonts w:hint="eastAsia" w:ascii="宋体" w:hAnsi="宋体" w:cs="宋体"/>
          <w:color w:val="000000" w:themeColor="text1"/>
          <w:kern w:val="0"/>
          <w:sz w:val="24"/>
          <w:szCs w:val="21"/>
          <w:u w:val="single"/>
          <w:lang w:bidi="ar"/>
          <w14:textFill>
            <w14:solidFill>
              <w14:schemeClr w14:val="tx1"/>
            </w14:solidFill>
          </w14:textFill>
        </w:rPr>
        <w:t xml:space="preserve">     </w:t>
      </w:r>
      <w:r>
        <w:rPr>
          <w:rFonts w:hint="eastAsia" w:ascii="宋体" w:hAnsi="宋体" w:cs="宋体"/>
          <w:color w:val="000000" w:themeColor="text1"/>
          <w:kern w:val="0"/>
          <w:sz w:val="24"/>
          <w:szCs w:val="21"/>
          <w:lang w:bidi="ar"/>
          <w14:textFill>
            <w14:solidFill>
              <w14:schemeClr w14:val="tx1"/>
            </w14:solidFill>
          </w14:textFill>
        </w:rPr>
        <w:t>(大写: 人民币</w:t>
      </w:r>
      <w:r>
        <w:rPr>
          <w:rFonts w:hint="eastAsia" w:ascii="宋体" w:hAnsi="宋体" w:cs="宋体"/>
          <w:color w:val="000000" w:themeColor="text1"/>
          <w:kern w:val="0"/>
          <w:sz w:val="24"/>
          <w:szCs w:val="21"/>
          <w:u w:val="single"/>
          <w:lang w:bidi="ar"/>
          <w14:textFill>
            <w14:solidFill>
              <w14:schemeClr w14:val="tx1"/>
            </w14:solidFill>
          </w14:textFill>
        </w:rPr>
        <w:t xml:space="preserve">     </w:t>
      </w:r>
      <w:r>
        <w:rPr>
          <w:rFonts w:hint="eastAsia" w:ascii="宋体" w:hAnsi="宋体" w:cs="宋体"/>
          <w:color w:val="000000" w:themeColor="text1"/>
          <w:kern w:val="0"/>
          <w:sz w:val="24"/>
          <w:szCs w:val="21"/>
          <w:lang w:bidi="ar"/>
          <w14:textFill>
            <w14:solidFill>
              <w14:schemeClr w14:val="tx1"/>
            </w14:solidFill>
          </w14:textFill>
        </w:rPr>
        <w:t>)。</w:t>
      </w:r>
    </w:p>
    <w:p>
      <w:pPr>
        <w:widowControl/>
        <w:adjustRightInd w:val="0"/>
        <w:snapToGrid w:val="0"/>
        <w:spacing w:line="360" w:lineRule="auto"/>
        <w:ind w:firstLine="424" w:firstLineChars="177"/>
        <w:jc w:val="left"/>
        <w:rPr>
          <w:rFonts w:hint="eastAsia" w:ascii="宋体" w:hAnsi="宋体" w:cs="宋体"/>
          <w:color w:val="000000" w:themeColor="text1"/>
          <w:kern w:val="0"/>
          <w:sz w:val="24"/>
          <w:szCs w:val="21"/>
          <w:lang w:bidi="ar"/>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（二）整体验收付款：项目整体经甲方验收合格（包含软件验收和硬件验收），甲方在收到乙方等额有效的发票后，30个工作日内支付合同总金额的70%给乙方，即￥</w:t>
      </w:r>
      <w:r>
        <w:rPr>
          <w:rFonts w:hint="eastAsia" w:ascii="宋体" w:hAnsi="宋体" w:cs="宋体"/>
          <w:color w:val="000000" w:themeColor="text1"/>
          <w:kern w:val="0"/>
          <w:sz w:val="24"/>
          <w:szCs w:val="21"/>
          <w:u w:val="single"/>
          <w:lang w:bidi="ar"/>
          <w14:textFill>
            <w14:solidFill>
              <w14:schemeClr w14:val="tx1"/>
            </w14:solidFill>
          </w14:textFill>
        </w:rPr>
        <w:t xml:space="preserve">      </w:t>
      </w:r>
      <w:r>
        <w:rPr>
          <w:rFonts w:hint="eastAsia" w:ascii="宋体" w:hAnsi="宋体" w:cs="宋体"/>
          <w:color w:val="000000" w:themeColor="text1"/>
          <w:kern w:val="0"/>
          <w:sz w:val="24"/>
          <w:szCs w:val="21"/>
          <w:lang w:bidi="ar"/>
          <w14:textFill>
            <w14:solidFill>
              <w14:schemeClr w14:val="tx1"/>
            </w14:solidFill>
          </w14:textFill>
        </w:rPr>
        <w:t>（大写:人民币</w:t>
      </w:r>
      <w:r>
        <w:rPr>
          <w:rFonts w:hint="eastAsia" w:ascii="宋体" w:hAnsi="宋体" w:cs="宋体"/>
          <w:color w:val="000000" w:themeColor="text1"/>
          <w:kern w:val="0"/>
          <w:sz w:val="24"/>
          <w:szCs w:val="21"/>
          <w:u w:val="single"/>
          <w:lang w:bidi="ar"/>
          <w14:textFill>
            <w14:solidFill>
              <w14:schemeClr w14:val="tx1"/>
            </w14:solidFill>
          </w14:textFill>
        </w:rPr>
        <w:t xml:space="preserve">      </w:t>
      </w:r>
      <w:r>
        <w:rPr>
          <w:rFonts w:hint="eastAsia" w:ascii="宋体" w:hAnsi="宋体" w:cs="宋体"/>
          <w:color w:val="000000" w:themeColor="text1"/>
          <w:kern w:val="0"/>
          <w:sz w:val="24"/>
          <w:szCs w:val="21"/>
          <w:lang w:bidi="ar"/>
          <w14:textFill>
            <w14:solidFill>
              <w14:schemeClr w14:val="tx1"/>
            </w14:solidFill>
          </w14:textFill>
        </w:rPr>
        <w:t>）。</w:t>
      </w:r>
    </w:p>
    <w:p>
      <w:pPr>
        <w:widowControl/>
        <w:adjustRightInd w:val="0"/>
        <w:snapToGrid w:val="0"/>
        <w:spacing w:line="360" w:lineRule="auto"/>
        <w:ind w:firstLine="424" w:firstLineChars="177"/>
        <w:jc w:val="left"/>
        <w:rPr>
          <w:rFonts w:ascii="宋体" w:hAnsi="宋体" w:cs="宋体"/>
          <w:color w:val="000000" w:themeColor="text1"/>
          <w:kern w:val="0"/>
          <w:sz w:val="24"/>
          <w:szCs w:val="21"/>
          <w:lang w:bidi="ar"/>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（三）质保付款: 项目整体（包含软件和硬件）质量保证期到期后，且系统运行无问题情况下，甲方在收到乙方等额有效的发票后，20个工作日内支付合同总金额的10%给乙方，即￥</w:t>
      </w:r>
      <w:r>
        <w:rPr>
          <w:rFonts w:hint="eastAsia" w:ascii="宋体" w:hAnsi="宋体" w:cs="宋体"/>
          <w:color w:val="000000" w:themeColor="text1"/>
          <w:kern w:val="0"/>
          <w:sz w:val="24"/>
          <w:szCs w:val="21"/>
          <w:u w:val="single"/>
          <w:lang w:bidi="ar"/>
          <w14:textFill>
            <w14:solidFill>
              <w14:schemeClr w14:val="tx1"/>
            </w14:solidFill>
          </w14:textFill>
        </w:rPr>
        <w:t xml:space="preserve">      </w:t>
      </w:r>
      <w:r>
        <w:rPr>
          <w:rFonts w:hint="eastAsia" w:ascii="宋体" w:hAnsi="宋体" w:cs="宋体"/>
          <w:color w:val="000000" w:themeColor="text1"/>
          <w:kern w:val="0"/>
          <w:sz w:val="24"/>
          <w:szCs w:val="21"/>
          <w:lang w:bidi="ar"/>
          <w14:textFill>
            <w14:solidFill>
              <w14:schemeClr w14:val="tx1"/>
            </w14:solidFill>
          </w14:textFill>
        </w:rPr>
        <w:t>（大写:人民币</w:t>
      </w:r>
      <w:r>
        <w:rPr>
          <w:rFonts w:hint="eastAsia" w:ascii="宋体" w:hAnsi="宋体" w:cs="宋体"/>
          <w:color w:val="000000" w:themeColor="text1"/>
          <w:kern w:val="0"/>
          <w:sz w:val="24"/>
          <w:szCs w:val="21"/>
          <w:u w:val="single"/>
          <w:lang w:bidi="ar"/>
          <w14:textFill>
            <w14:solidFill>
              <w14:schemeClr w14:val="tx1"/>
            </w14:solidFill>
          </w14:textFill>
        </w:rPr>
        <w:t xml:space="preserve">      </w:t>
      </w:r>
      <w:r>
        <w:rPr>
          <w:rFonts w:hint="eastAsia" w:ascii="宋体" w:hAnsi="宋体" w:cs="宋体"/>
          <w:color w:val="000000" w:themeColor="text1"/>
          <w:kern w:val="0"/>
          <w:sz w:val="24"/>
          <w:szCs w:val="21"/>
          <w:lang w:bidi="ar"/>
          <w14:textFill>
            <w14:solidFill>
              <w14:schemeClr w14:val="tx1"/>
            </w14:solidFill>
          </w14:textFill>
        </w:rPr>
        <w:t>）。</w:t>
      </w:r>
    </w:p>
    <w:p>
      <w:pPr>
        <w:widowControl/>
        <w:adjustRightInd w:val="0"/>
        <w:snapToGrid w:val="0"/>
        <w:spacing w:line="360" w:lineRule="auto"/>
        <w:ind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甲方支付款项前，乙方需提供合法有效的等额发票，否则甲方有权顺延付款。</w:t>
      </w:r>
    </w:p>
    <w:p>
      <w:pPr>
        <w:widowControl/>
        <w:adjustRightInd w:val="0"/>
        <w:snapToGrid w:val="0"/>
        <w:spacing w:line="360" w:lineRule="auto"/>
        <w:ind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甲乙双方银行账户信息和纳税人信息</w:t>
      </w:r>
    </w:p>
    <w:p>
      <w:pPr>
        <w:widowControl/>
        <w:adjustRightInd w:val="0"/>
        <w:snapToGrid w:val="0"/>
        <w:spacing w:line="360" w:lineRule="auto"/>
        <w:ind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甲方信息如下：</w:t>
      </w:r>
    </w:p>
    <w:p>
      <w:pPr>
        <w:widowControl/>
        <w:adjustRightInd w:val="0"/>
        <w:snapToGrid w:val="0"/>
        <w:spacing w:line="360" w:lineRule="auto"/>
        <w:ind w:left="210" w:leftChars="100"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开户行：中国建设银行珠海市隧道北支行</w:t>
      </w:r>
    </w:p>
    <w:p>
      <w:pPr>
        <w:widowControl/>
        <w:adjustRightInd w:val="0"/>
        <w:snapToGrid w:val="0"/>
        <w:spacing w:line="360" w:lineRule="auto"/>
        <w:ind w:left="210" w:leftChars="100"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户名：中山大学附属第五医院</w:t>
      </w:r>
    </w:p>
    <w:p>
      <w:pPr>
        <w:widowControl/>
        <w:adjustRightInd w:val="0"/>
        <w:snapToGrid w:val="0"/>
        <w:spacing w:line="360" w:lineRule="auto"/>
        <w:ind w:left="210" w:leftChars="100"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账号：44050164683900000050</w:t>
      </w:r>
    </w:p>
    <w:p>
      <w:pPr>
        <w:widowControl/>
        <w:adjustRightInd w:val="0"/>
        <w:snapToGrid w:val="0"/>
        <w:spacing w:line="360" w:lineRule="auto"/>
        <w:ind w:left="210" w:leftChars="100"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统一社会信用代码：121000004559269853</w:t>
      </w:r>
    </w:p>
    <w:p>
      <w:pPr>
        <w:widowControl/>
        <w:adjustRightInd w:val="0"/>
        <w:snapToGrid w:val="0"/>
        <w:spacing w:line="360" w:lineRule="auto"/>
        <w:ind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乙方信息如下：</w:t>
      </w:r>
    </w:p>
    <w:p>
      <w:pPr>
        <w:widowControl/>
        <w:adjustRightInd w:val="0"/>
        <w:snapToGrid w:val="0"/>
        <w:spacing w:line="360" w:lineRule="auto"/>
        <w:ind w:left="210" w:leftChars="100"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 xml:space="preserve">开户行： </w:t>
      </w:r>
    </w:p>
    <w:p>
      <w:pPr>
        <w:widowControl/>
        <w:adjustRightInd w:val="0"/>
        <w:snapToGrid w:val="0"/>
        <w:spacing w:line="360" w:lineRule="auto"/>
        <w:ind w:left="210" w:leftChars="100"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户名：</w:t>
      </w:r>
    </w:p>
    <w:p>
      <w:pPr>
        <w:widowControl/>
        <w:adjustRightInd w:val="0"/>
        <w:snapToGrid w:val="0"/>
        <w:spacing w:line="360" w:lineRule="auto"/>
        <w:ind w:left="210" w:leftChars="100" w:firstLine="424" w:firstLineChars="177"/>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账号：</w:t>
      </w:r>
    </w:p>
    <w:p>
      <w:pPr>
        <w:widowControl/>
        <w:adjustRightInd w:val="0"/>
        <w:snapToGrid w:val="0"/>
        <w:spacing w:line="360" w:lineRule="auto"/>
        <w:ind w:left="210" w:leftChars="100" w:firstLine="424" w:firstLineChars="177"/>
        <w:jc w:val="left"/>
        <w:rPr>
          <w:color w:val="000000" w:themeColor="text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统一社会信用代码：</w:t>
      </w:r>
    </w:p>
    <w:p>
      <w:pPr>
        <w:pStyle w:val="31"/>
        <w:adjustRightInd w:val="0"/>
        <w:snapToGrid w:val="0"/>
        <w:spacing w:before="0" w:beforeAutospacing="0" w:after="0" w:afterAutospacing="0" w:line="360" w:lineRule="auto"/>
        <w:ind w:firstLine="480"/>
        <w:rPr>
          <w:rFonts w:cs="宋体"/>
          <w:b/>
          <w:bCs/>
          <w:color w:val="000000" w:themeColor="text1"/>
          <w:kern w:val="2"/>
          <w:lang w:bidi="ar"/>
          <w14:textFill>
            <w14:solidFill>
              <w14:schemeClr w14:val="tx1"/>
            </w14:solidFill>
          </w14:textFill>
        </w:rPr>
      </w:pPr>
      <w:r>
        <w:rPr>
          <w:rFonts w:hint="eastAsia" w:cs="宋体"/>
          <w:b/>
          <w:bCs/>
          <w:color w:val="000000" w:themeColor="text1"/>
          <w:kern w:val="2"/>
          <w:lang w:bidi="ar"/>
          <w14:textFill>
            <w14:solidFill>
              <w14:schemeClr w14:val="tx1"/>
            </w14:solidFill>
          </w14:textFill>
        </w:rPr>
        <w:t>六、包装与运输、质量保证及售后服务</w:t>
      </w:r>
    </w:p>
    <w:p>
      <w:pPr>
        <w:widowControl/>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（一）包装与运输：设备的包装箱应用坚固的材料制造，适用长途运输、防潮、防锈、防震、防粗暴装卸。凡由于包装不良造成的损失和由此产生的费用均由乙方承担。</w:t>
      </w:r>
    </w:p>
    <w:p>
      <w:pPr>
        <w:widowControl/>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（二）乙方负责甲方使用人员的使用操作技术及维护技术的培训。</w:t>
      </w:r>
    </w:p>
    <w:p>
      <w:pPr>
        <w:widowControl/>
        <w:adjustRightInd w:val="0"/>
        <w:snapToGrid w:val="0"/>
        <w:spacing w:line="360" w:lineRule="auto"/>
        <w:ind w:firstLine="420" w:firstLineChars="175"/>
        <w:jc w:val="left"/>
        <w:rPr>
          <w:rFonts w:ascii="宋体" w:hAnsi="宋体" w:cs="宋体"/>
          <w:color w:val="000000" w:themeColor="text1"/>
          <w:kern w:val="0"/>
          <w:sz w:val="24"/>
          <w:szCs w:val="21"/>
          <w:lang w:bidi="ar"/>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（三）乙方系统调试完毕交付甲方使用，本合同货物软件部分的免费质量保证期（简称“软件质保期”）为</w:t>
      </w:r>
      <w:r>
        <w:rPr>
          <w:rFonts w:hint="eastAsia" w:ascii="宋体" w:hAnsi="宋体" w:cs="宋体"/>
          <w:color w:val="000000" w:themeColor="text1"/>
          <w:kern w:val="0"/>
          <w:sz w:val="24"/>
          <w:szCs w:val="21"/>
          <w:u w:val="single"/>
          <w:lang w:bidi="ar"/>
          <w14:textFill>
            <w14:solidFill>
              <w14:schemeClr w14:val="tx1"/>
            </w14:solidFill>
          </w14:textFill>
        </w:rPr>
        <w:t xml:space="preserve">   </w:t>
      </w:r>
      <w:r>
        <w:rPr>
          <w:rFonts w:hint="eastAsia" w:ascii="宋体" w:hAnsi="宋体" w:cs="宋体"/>
          <w:color w:val="000000" w:themeColor="text1"/>
          <w:kern w:val="0"/>
          <w:sz w:val="24"/>
          <w:szCs w:val="21"/>
          <w:lang w:bidi="ar"/>
          <w14:textFill>
            <w14:solidFill>
              <w14:schemeClr w14:val="tx1"/>
            </w14:solidFill>
          </w14:textFill>
        </w:rPr>
        <w:t>年，硬件设备部分的免费质量保证期 （简称“硬件质保期”）为</w:t>
      </w:r>
      <w:r>
        <w:rPr>
          <w:rFonts w:hint="eastAsia" w:ascii="宋体" w:hAnsi="宋体" w:cs="宋体"/>
          <w:color w:val="000000" w:themeColor="text1"/>
          <w:kern w:val="0"/>
          <w:sz w:val="24"/>
          <w:szCs w:val="21"/>
          <w:u w:val="single"/>
          <w:lang w:bidi="ar"/>
          <w14:textFill>
            <w14:solidFill>
              <w14:schemeClr w14:val="tx1"/>
            </w14:solidFill>
          </w14:textFill>
        </w:rPr>
        <w:t xml:space="preserve">    </w:t>
      </w:r>
      <w:r>
        <w:rPr>
          <w:rFonts w:hint="eastAsia" w:ascii="宋体" w:hAnsi="宋体" w:cs="宋体"/>
          <w:color w:val="000000" w:themeColor="text1"/>
          <w:kern w:val="0"/>
          <w:sz w:val="24"/>
          <w:szCs w:val="21"/>
          <w:lang w:bidi="ar"/>
          <w14:textFill>
            <w14:solidFill>
              <w14:schemeClr w14:val="tx1"/>
            </w14:solidFill>
          </w14:textFill>
        </w:rPr>
        <w:t>年，均自甲乙双方代表在项目验收后的验收书上签字之日起计算。在质量保证期内，乙方提供系统升级服务，该服务费用已包含在合同总金额中，不再单独收费，乙方为甲方所做维护工作时产生的维护费用及其它相关费用均由乙方承担。</w:t>
      </w:r>
    </w:p>
    <w:p>
      <w:pPr>
        <w:widowControl/>
        <w:adjustRightInd w:val="0"/>
        <w:snapToGrid w:val="0"/>
        <w:spacing w:line="360" w:lineRule="auto"/>
        <w:ind w:firstLine="420" w:firstLineChars="175"/>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（四） 硬件质保期内服务</w:t>
      </w:r>
    </w:p>
    <w:p>
      <w:pPr>
        <w:widowControl/>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1.质保期内，因非人为因素出现故障而造成短期停用时，则质保期和免费维修期相应顺延。如停用时间累计超过60天，则质保期从解决故障日起重新开始计算。</w:t>
      </w:r>
    </w:p>
    <w:p>
      <w:pPr>
        <w:widowControl/>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2.在质保期内，如硬件非因甲方的人为原因而出现的问题由乙方负责保修包换或包退，并承担修理、调换或退货的实际费用。</w:t>
      </w:r>
    </w:p>
    <w:p>
      <w:pPr>
        <w:widowControl/>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3.质保期内，乙方负责对其提供的硬件进行维修和维护，不再收取任何费用，但非乙方责任的人为因素、自然因素（如火灾、雷击等）造成的故障除外。</w:t>
      </w:r>
    </w:p>
    <w:p>
      <w:pPr>
        <w:widowControl/>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4.质保期间，同一硬件一个月内连续2次出现同一故障，乙方须无偿更换同档次、型号的货物。</w:t>
      </w:r>
    </w:p>
    <w:p>
      <w:pPr>
        <w:widowControl/>
        <w:adjustRightInd w:val="0"/>
        <w:snapToGrid w:val="0"/>
        <w:spacing w:line="360" w:lineRule="auto"/>
        <w:ind w:firstLine="420" w:firstLineChars="175"/>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（五）软件质保期内服务</w:t>
      </w:r>
    </w:p>
    <w:p>
      <w:pPr>
        <w:adjustRightInd w:val="0"/>
        <w:snapToGrid w:val="0"/>
        <w:spacing w:line="360" w:lineRule="auto"/>
        <w:ind w:firstLine="420" w:firstLineChars="17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质保期内，提供维护服务。乙方对由于软件产品而产生的故障负责排除，保证正常运行。维保期内乙方提供（含旅差费、人工费等）软件升级（含软件版本打补丁和大、小版本更新）服务。该类服务费用已包含在合同总金额中，不再单独收取服务费用。</w:t>
      </w:r>
    </w:p>
    <w:p>
      <w:pPr>
        <w:widowControl/>
        <w:adjustRightInd w:val="0"/>
        <w:snapToGrid w:val="0"/>
        <w:spacing w:line="360" w:lineRule="auto"/>
        <w:ind w:firstLine="420" w:firstLineChars="175"/>
        <w:jc w:val="left"/>
        <w:rPr>
          <w:rFonts w:ascii="仿宋_GB2312" w:hAnsi="宋体" w:eastAsia="仿宋_GB2312" w:cs="仿宋_GB2312"/>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2.乙方负责本项目的建设内容，甲方负责提供乙方符合项目系统软件安装、实施要求的场地、工作环境、运行环境。</w:t>
      </w:r>
    </w:p>
    <w:p>
      <w:pPr>
        <w:widowControl/>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3.乙方应派专业技术人员免费对甲方指定人员进行定期培训及指导，直至其完全掌握系统的使用。</w:t>
      </w:r>
    </w:p>
    <w:p>
      <w:pPr>
        <w:widowControl/>
        <w:adjustRightInd w:val="0"/>
        <w:snapToGrid w:val="0"/>
        <w:spacing w:line="360" w:lineRule="auto"/>
        <w:ind w:firstLine="420" w:firstLineChars="175"/>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4.质量保证期内，乙方每月定期及根据甲方要求在重大节假日前派技术人员对软件系统功能、数据库、应用服务、服务器进行巡检，保证系统在最优的状态下稳定运行。质量保证期内，甲方需新增或修改、调整功能，在合同软件功能框架范围内，乙方予及时满足，并按照甲方数据互联互通要求，配合协助甲方系统集成，不另收费用。</w:t>
      </w:r>
    </w:p>
    <w:p>
      <w:pPr>
        <w:widowControl/>
        <w:adjustRightInd w:val="0"/>
        <w:snapToGrid w:val="0"/>
        <w:spacing w:line="360" w:lineRule="auto"/>
        <w:ind w:firstLine="420" w:firstLineChars="175"/>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5.乙方提供售后和培训服务，乙方应及时响应甲方提出的需求、故障或操作问题，提供7×24小时技术支持热线电话、远程网络、微信群、现场服务等多种方式对甲方提供技术支持和即时服务。若系统出现故障，乙方在接到甲方的请求后，须立即安排技术人员进行软件维护，在15 分钟内响应处理。如电话、远程可直接处理时，乙方维护人员可远程处理；如远程无法处理，乙方维护人员须在2小时内到达甲方现场处理问题。</w:t>
      </w:r>
    </w:p>
    <w:p>
      <w:pPr>
        <w:widowControl/>
        <w:adjustRightInd w:val="0"/>
        <w:snapToGrid w:val="0"/>
        <w:spacing w:line="360" w:lineRule="auto"/>
        <w:ind w:firstLine="420" w:firstLineChars="175"/>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6.系统上线稳定运行前，乙方须按招标文件及投标文件要求派驻现场技术人员。</w:t>
      </w:r>
    </w:p>
    <w:p>
      <w:pPr>
        <w:widowControl/>
        <w:adjustRightInd w:val="0"/>
        <w:snapToGrid w:val="0"/>
        <w:spacing w:line="360" w:lineRule="auto"/>
        <w:ind w:firstLine="420" w:firstLineChars="175"/>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7.乙方指派专人负责项目实施，人员资质不得低于乙方在响应文件中承诺的人员资质。</w:t>
      </w:r>
    </w:p>
    <w:p>
      <w:pPr>
        <w:widowControl/>
        <w:adjustRightInd w:val="0"/>
        <w:snapToGrid w:val="0"/>
        <w:spacing w:line="360" w:lineRule="auto"/>
        <w:ind w:firstLine="420" w:firstLineChars="175"/>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8.质量保证期内，乙方必须派遣不少于1人的专业工程师进行系统运行维护。</w:t>
      </w:r>
    </w:p>
    <w:p>
      <w:pPr>
        <w:adjustRightInd w:val="0"/>
        <w:snapToGrid w:val="0"/>
        <w:spacing w:line="360" w:lineRule="auto"/>
        <w:ind w:firstLine="420" w:firstLineChars="175"/>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（六）质量保证期到期后的后续维保方案：</w:t>
      </w:r>
      <w:r>
        <w:rPr>
          <w:rFonts w:hint="eastAsia" w:ascii="宋体" w:hAnsi="宋体"/>
          <w:color w:val="000000" w:themeColor="text1"/>
          <w:sz w:val="24"/>
          <w14:textFill>
            <w14:solidFill>
              <w14:schemeClr w14:val="tx1"/>
            </w14:solidFill>
          </w14:textFill>
        </w:rPr>
        <w:t>本项目软件部分在质量保证期到期后每年维保费不得超过软件部分合同金额的 6%。本项目硬件设备部分在质量保证期到期后每年维保费不得超过硬件设备部分合同金额的 3%。</w:t>
      </w:r>
    </w:p>
    <w:p>
      <w:pPr>
        <w:pStyle w:val="31"/>
        <w:adjustRightInd w:val="0"/>
        <w:snapToGrid w:val="0"/>
        <w:spacing w:before="0" w:beforeAutospacing="0" w:after="0" w:afterAutospacing="0" w:line="360" w:lineRule="auto"/>
        <w:ind w:firstLine="480"/>
        <w:rPr>
          <w:b/>
          <w:bCs/>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七、验收</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（一）硬件验收</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1.符合中华人民共和国国家安全质量标准、环保标准或行业标准。</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2.符合乙方投标承诺中甲方认可的合理最佳配置、参数及各项要求。</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3.进口硬件的必须具备原产地证明和商品所在地商检局的检验证明及合法进货渠道证明。</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4.国内货物必须具备出厂合格证及原厂保修卡。</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5.货物为原厂商未启封全新包装，具出厂合格证，序列号、包装箱号与出厂批号一致，并可追溯查阅。所有随设备的附件必须齐全。</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6.乙方将硬件的用户手册(或说明书)、保修手册、有关单证资料及备品备件、随机工具等交付给甲方，使用操作及安全须知等重要资料应附有中文说明。</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7.货物验收所发生的检验费用由乙方负担。</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8、硬件并经乙方技术人员安装后，甲方有权委托中国有资格的单位对上述设备进行校准或检验。</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9.甲方组成验收小组，按照采购合同规定的技术、服务、安全标准组织对乙方履约情况进行验收。因硬件质量问题发生争议时，由甲方本地质量技术监督部门鉴定。硬件符合质量技术标准的，鉴定费由甲方承担，否则鉴定费由乙方承担。</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10.当出现不合格产品时，乙方应无条件更换成合格产品。除甲方书面认可，否则不接受任何形式的降价处理。</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（二）软件验收</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按照招标文件、投标文件、用户需求及需求调研报告（公司入场调研后双方确认）。</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 xml:space="preserve">（三）验收流程:在硬件、软件安装调试完毕并且能正常使用后30个日历日后，由乙方书面提出验收申请，甲方在接到书面验收申请，确认符合验收标准后10个工作日内组织验收。 </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（四）乙方须提供验收资料：</w:t>
      </w:r>
    </w:p>
    <w:p>
      <w:pPr>
        <w:widowControl/>
        <w:adjustRightInd w:val="0"/>
        <w:snapToGrid w:val="0"/>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1.硬件：安装手册、操作手册(或说明书)、技术文件、出厂合格证明、质量保修书、维修保养说明书（验收过程如需公司提供本项目的其他文档,双方另行协商）。</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2.软件：包括但不限于以下材料：在本项目中所使用的软件应具有有效的自主软件著作权，具备计算机软件著作权登记证书；在乙方实施过程中甲方提出功能修改的二次开发源代码，与本项目相关的文件、文档、技术资料、管理员手册、测试用例、测试报告（含功能测试报告及压力测试报告）、接口文档、数据库设计说明书、数据库框架结构说明书、数据库字典表、应用软件安装说明书、项目周报、培训文档等。</w:t>
      </w:r>
    </w:p>
    <w:p>
      <w:pPr>
        <w:widowControl/>
        <w:adjustRightInd w:val="0"/>
        <w:snapToGrid w:val="0"/>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（五）验收要求：</w:t>
      </w:r>
    </w:p>
    <w:p>
      <w:pPr>
        <w:widowControl/>
        <w:adjustRightInd w:val="0"/>
        <w:snapToGrid w:val="0"/>
        <w:spacing w:line="360" w:lineRule="auto"/>
        <w:ind w:firstLine="480" w:firstLineChars="200"/>
        <w:rPr>
          <w:rFonts w:ascii="宋体" w:hAnsi="宋体" w:cs="宋体"/>
          <w:color w:val="000000" w:themeColor="text1"/>
          <w:kern w:val="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1.验收前，乙方必须对甲方使用者和管理者进行使用培训。</w:t>
      </w:r>
    </w:p>
    <w:p>
      <w:pPr>
        <w:widowControl/>
        <w:adjustRightInd w:val="0"/>
        <w:snapToGrid w:val="0"/>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2.乙方须对本项目进行相关设计，有任何缺、漏项均由乙方负责。建成后，本项目须满足国家、地方或行业（排列在前者优先）现行的相关要求。</w:t>
      </w:r>
    </w:p>
    <w:p>
      <w:pPr>
        <w:widowControl/>
        <w:adjustRightInd w:val="0"/>
        <w:snapToGrid w:val="0"/>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3.乙方所提供软件产品与招标文件所载明的及投标文件所承诺提供的软件产品完全一致，不存在偏差。验收的软件功能必须满足或优于招标文件的要求。</w:t>
      </w:r>
    </w:p>
    <w:p>
      <w:pPr>
        <w:widowControl/>
        <w:adjustRightInd w:val="0"/>
        <w:snapToGrid w:val="0"/>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4. 乙方所提供的硬件品种、型号、规格、产地及制造厂家、质量、参数、配置清单须与招标文件所载明的及投标文件所承诺提供的货物完全一致，不存在偏差。及软件功能必须满足或优于招标文件的要求。</w:t>
      </w:r>
    </w:p>
    <w:p>
      <w:pPr>
        <w:pStyle w:val="31"/>
        <w:adjustRightInd w:val="0"/>
        <w:snapToGrid w:val="0"/>
        <w:spacing w:before="0" w:beforeAutospacing="0" w:after="0" w:afterAutospacing="0" w:line="360" w:lineRule="auto"/>
        <w:ind w:firstLine="480"/>
        <w:rPr>
          <w:b/>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八、违约责任与赔偿损失</w:t>
      </w:r>
    </w:p>
    <w:p>
      <w:pPr>
        <w:widowControl/>
        <w:adjustRightInd w:val="0"/>
        <w:snapToGrid w:val="0"/>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（一）乙方交付的软件产品不符合谈判文件、响应文件或本合同规定的，甲方有权拒收，并且乙方须向甲方支付本合同总金额5%的违约金。</w:t>
      </w:r>
    </w:p>
    <w:p>
      <w:pPr>
        <w:widowControl/>
        <w:adjustRightInd w:val="0"/>
        <w:snapToGrid w:val="0"/>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二）由于乙方的原因造成未能按本合同规定的时间交付软件产品的，从逾期之日起每日按本合同应付未付金额万分之三的数额向甲方支付违约金；逾期半个月以上的，甲方有权终止合同，由此造成的甲方经济损失由乙方承担。</w:t>
      </w:r>
    </w:p>
    <w:p>
      <w:pPr>
        <w:widowControl/>
        <w:adjustRightInd w:val="0"/>
        <w:snapToGrid w:val="0"/>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（三）甲方无正当理由拒收软件产品，甲方向乙方偿付本合同总价5%的违约金。甲方逾期支付货款，则每日按逾期金额的万分之三向乙方偿付违约金。</w:t>
      </w:r>
    </w:p>
    <w:p>
      <w:pPr>
        <w:widowControl/>
        <w:adjustRightInd w:val="0"/>
        <w:snapToGrid w:val="0"/>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（四）乙方如没有按合同规定履行售后服务承诺，甲方自行进行修复，其费用全部由乙方支付。若乙方未支付相关费用，甲方有权在总金额未支付的部分扣除相关费用。</w:t>
      </w:r>
    </w:p>
    <w:p>
      <w:pPr>
        <w:widowControl/>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（五）其它违约责任按《中华人民共和国民法典》处理。</w:t>
      </w:r>
    </w:p>
    <w:p>
      <w:pPr>
        <w:pStyle w:val="31"/>
        <w:adjustRightInd w:val="0"/>
        <w:snapToGrid w:val="0"/>
        <w:spacing w:before="0" w:beforeAutospacing="0" w:after="0" w:afterAutospacing="0" w:line="360" w:lineRule="auto"/>
        <w:ind w:firstLine="480"/>
        <w:rPr>
          <w:b/>
          <w:bCs/>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九、知识产权权属及知识产权保护</w:t>
      </w:r>
    </w:p>
    <w:p>
      <w:pPr>
        <w:pStyle w:val="31"/>
        <w:widowControl w:val="0"/>
        <w:adjustRightInd w:val="0"/>
        <w:snapToGrid w:val="0"/>
        <w:spacing w:before="0" w:beforeAutospacing="0" w:after="0" w:afterAutospacing="0" w:line="360" w:lineRule="auto"/>
        <w:ind w:firstLine="420" w:firstLineChars="175"/>
        <w:jc w:val="both"/>
        <w:rPr>
          <w:rFonts w:cs="宋体"/>
          <w:color w:val="000000" w:themeColor="text1"/>
          <w14:textFill>
            <w14:solidFill>
              <w14:schemeClr w14:val="tx1"/>
            </w14:solidFill>
          </w14:textFill>
        </w:rPr>
      </w:pPr>
      <w:r>
        <w:rPr>
          <w:rFonts w:hint="eastAsia" w:cs="宋体"/>
          <w:color w:val="000000" w:themeColor="text1"/>
          <w:kern w:val="2"/>
          <w:lang w:bidi="ar"/>
          <w14:textFill>
            <w14:solidFill>
              <w14:schemeClr w14:val="tx1"/>
            </w14:solidFill>
          </w14:textFill>
        </w:rPr>
        <w:t>（一）乙方保证合同项下提供和软件不侵犯任何第三方的专利权、商标权或其它知识产权。否则，乙方须承担对第三方的专利权、商标权或其它知识产权的侵权责任并承担因此而发生的所有费用及给甲方造成的损失。</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（二）乙方提供的软件产品知识产权为乙方合法所有。</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（三）甲方利用乙方技术提交的技术服务工作成果所完成的新的技术成果和知识产权归双方共同所有，乙方不得将知识产权属于双方的软件使用权及相关文档进行商用。</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（四）甲方不得将知识产权属于乙方的软件使用权及相关文档进行出租、出借、销售、转让、非存档目的的拷贝或通过提供分许可、转许可、信息网络等形式供任何第三方利用。</w:t>
      </w:r>
    </w:p>
    <w:p>
      <w:pPr>
        <w:pStyle w:val="31"/>
        <w:adjustRightInd w:val="0"/>
        <w:snapToGrid w:val="0"/>
        <w:spacing w:before="0" w:beforeAutospacing="0" w:after="0" w:afterAutospacing="0" w:line="360" w:lineRule="auto"/>
        <w:ind w:firstLine="480"/>
        <w:rPr>
          <w:b/>
          <w:bCs/>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十、保密约定</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（一）甲方不得将乙方提供的文档、资料向第三方（包括但不限于院内未直接参与合同与谈判的其他工作人员）泄露。</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（二）乙方负责对甲方在应用软件的使用过程中编制及积累的数据、专业数据保密，不向第三方泄露。</w:t>
      </w:r>
    </w:p>
    <w:p>
      <w:pPr>
        <w:pStyle w:val="31"/>
        <w:adjustRightInd w:val="0"/>
        <w:snapToGrid w:val="0"/>
        <w:spacing w:before="0" w:beforeAutospacing="0" w:after="0" w:afterAutospacing="0" w:line="360" w:lineRule="auto"/>
        <w:ind w:firstLine="480"/>
        <w:rPr>
          <w:b/>
          <w:bCs/>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十一、不可抗力</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甲乙双方的任何一方由于不可抗力的原因不能履行合同时，应及时通过书面方式向对方通报不能履行或不能完全履行的理由，经双方充分协商以后，允许延期履行、部分履行或者不履行合同，并根据情况可部分或全部免除承担违约责任。</w:t>
      </w:r>
    </w:p>
    <w:p>
      <w:pPr>
        <w:pStyle w:val="31"/>
        <w:adjustRightInd w:val="0"/>
        <w:snapToGrid w:val="0"/>
        <w:spacing w:before="0" w:beforeAutospacing="0" w:after="0" w:afterAutospacing="0" w:line="360" w:lineRule="auto"/>
        <w:ind w:firstLine="480"/>
        <w:rPr>
          <w:b/>
          <w:bCs/>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十二、争议的解决</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本合同在履行过程中发生的争议，由双方协商解决。协商不成时，双方同意向珠海市有管辖权的人民法院提起诉讼。</w:t>
      </w:r>
    </w:p>
    <w:p>
      <w:pPr>
        <w:pStyle w:val="31"/>
        <w:adjustRightInd w:val="0"/>
        <w:snapToGrid w:val="0"/>
        <w:spacing w:before="0" w:beforeAutospacing="0" w:after="0" w:afterAutospacing="0" w:line="360" w:lineRule="auto"/>
        <w:ind w:firstLine="480"/>
        <w:rPr>
          <w:b/>
          <w:bCs/>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十三、合同生效</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（一）本合同自双方法定代表人或授权代理人签字，并加盖双方公章或合同章后即生效。</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（二）本合同书壹式柒份，甲方执肆份，乙方执叁份，具有同等法律效力。</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（三）本合同未尽事宜，双方应协商解决，并就具体问题签署补充合同或备忘录。附件与合同具有同等法律效力。</w:t>
      </w:r>
    </w:p>
    <w:p>
      <w:pPr>
        <w:pStyle w:val="31"/>
        <w:adjustRightInd w:val="0"/>
        <w:snapToGrid w:val="0"/>
        <w:spacing w:before="0" w:beforeAutospacing="0" w:after="0" w:afterAutospacing="0" w:line="360" w:lineRule="auto"/>
        <w:ind w:firstLine="480"/>
        <w:rPr>
          <w:b/>
          <w:bCs/>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十四、税费</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在中国境内、外发生的与本合同执行有关的一切税费均由乙方负担。</w:t>
      </w:r>
    </w:p>
    <w:p>
      <w:pPr>
        <w:pStyle w:val="31"/>
        <w:adjustRightInd w:val="0"/>
        <w:snapToGrid w:val="0"/>
        <w:spacing w:before="0" w:beforeAutospacing="0" w:after="0" w:afterAutospacing="0" w:line="360" w:lineRule="auto"/>
        <w:ind w:firstLine="480"/>
        <w:rPr>
          <w:b/>
          <w:bCs/>
          <w:color w:val="000000" w:themeColor="text1"/>
          <w14:textFill>
            <w14:solidFill>
              <w14:schemeClr w14:val="tx1"/>
            </w14:solidFill>
          </w14:textFill>
        </w:rPr>
      </w:pPr>
      <w:r>
        <w:rPr>
          <w:rFonts w:hint="eastAsia" w:cs="宋体"/>
          <w:b/>
          <w:bCs/>
          <w:color w:val="000000" w:themeColor="text1"/>
          <w:kern w:val="2"/>
          <w:lang w:bidi="ar"/>
          <w14:textFill>
            <w14:solidFill>
              <w14:schemeClr w14:val="tx1"/>
            </w14:solidFill>
          </w14:textFill>
        </w:rPr>
        <w:t>十五、其他</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（一）为保障甲乙双方各自内部资料的保密和利益，任何一方如需聘用另一方的任何人员（包含离职后未满2年的人员），均应取得对方的书面认可，如有违约并因此影响本合同执行的，由违约方承担全部责任。</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（二）本合同之所有附件、中标通知书、招标文件、乙方投标文件均为合同的有效组成部分，与本合同具有同等法律效力。</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（三）在执行本合同的过程中，所有经甲乙双方签署确认的文件（包括会议纪要、补充协议、往来信函）即成为本合同的有效组成部分，其生效日期为双方签字盖章或确认之日期。</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四）甲乙双方因故无法当面协商沟通的，本协议项下任何一方向对方发出的通知、信件、传真或电子邮件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（五）本合同双方通讯地址及方式如下：</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甲方：中山大学附属第五医院</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地址：珠海市香洲区香洲梅华东路52号</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联系人：</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电话：</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传真：</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邮编：</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电子邮件：</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 xml:space="preserve">乙方： </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 xml:space="preserve">地址： </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联系人：</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 xml:space="preserve">电话： </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 xml:space="preserve">传真： </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邮编：</w:t>
      </w:r>
    </w:p>
    <w:p>
      <w:pPr>
        <w:widowControl/>
        <w:adjustRightInd w:val="0"/>
        <w:snapToGrid w:val="0"/>
        <w:spacing w:line="360" w:lineRule="auto"/>
        <w:ind w:firstLine="480" w:firstLineChars="2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电子邮件：</w:t>
      </w:r>
    </w:p>
    <w:p>
      <w:pPr>
        <w:widowControl/>
        <w:adjustRightInd w:val="0"/>
        <w:snapToGrid w:val="0"/>
        <w:spacing w:line="360" w:lineRule="auto"/>
        <w:jc w:val="left"/>
        <w:rPr>
          <w:rFonts w:ascii="宋体" w:hAnsi="宋体" w:cs="宋体"/>
          <w:color w:val="000000" w:themeColor="text1"/>
          <w:sz w:val="24"/>
          <w:szCs w:val="21"/>
          <w14:textFill>
            <w14:solidFill>
              <w14:schemeClr w14:val="tx1"/>
            </w14:solidFill>
          </w14:textFill>
        </w:rPr>
      </w:pPr>
    </w:p>
    <w:p>
      <w:pPr>
        <w:widowControl/>
        <w:spacing w:line="360" w:lineRule="auto"/>
        <w:ind w:left="4800" w:hanging="4800" w:hangingChars="20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 xml:space="preserve">甲方：中山大学附属第五医院          乙方： </w:t>
      </w:r>
    </w:p>
    <w:p>
      <w:pPr>
        <w:widowControl/>
        <w:spacing w:line="360" w:lineRule="auto"/>
        <w:ind w:firstLine="240" w:firstLineChars="100"/>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（盖章）                              （盖章）</w:t>
      </w:r>
    </w:p>
    <w:p>
      <w:pPr>
        <w:widowControl/>
        <w:spacing w:line="360" w:lineRule="auto"/>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法定代表人或授权代表：</w:t>
      </w:r>
      <w:r>
        <w:rPr>
          <w:rFonts w:hint="eastAsia" w:ascii="宋体" w:hAnsi="宋体" w:cs="宋体"/>
          <w:color w:val="000000" w:themeColor="text1"/>
          <w:kern w:val="0"/>
          <w:sz w:val="24"/>
          <w:szCs w:val="21"/>
          <w:lang w:bidi="ar"/>
          <w14:textFill>
            <w14:solidFill>
              <w14:schemeClr w14:val="tx1"/>
            </w14:solidFill>
          </w14:textFill>
        </w:rPr>
        <w:tab/>
      </w:r>
      <w:r>
        <w:rPr>
          <w:rFonts w:hint="eastAsia" w:ascii="宋体" w:hAnsi="宋体" w:cs="宋体"/>
          <w:color w:val="000000" w:themeColor="text1"/>
          <w:kern w:val="0"/>
          <w:sz w:val="24"/>
          <w:szCs w:val="21"/>
          <w:lang w:bidi="ar"/>
          <w14:textFill>
            <w14:solidFill>
              <w14:schemeClr w14:val="tx1"/>
            </w14:solidFill>
          </w14:textFill>
        </w:rPr>
        <w:tab/>
      </w:r>
      <w:r>
        <w:rPr>
          <w:rFonts w:hint="eastAsia" w:ascii="宋体" w:hAnsi="宋体" w:cs="宋体"/>
          <w:color w:val="000000" w:themeColor="text1"/>
          <w:kern w:val="0"/>
          <w:sz w:val="24"/>
          <w:szCs w:val="21"/>
          <w:lang w:bidi="ar"/>
          <w14:textFill>
            <w14:solidFill>
              <w14:schemeClr w14:val="tx1"/>
            </w14:solidFill>
          </w14:textFill>
        </w:rPr>
        <w:tab/>
      </w:r>
      <w:r>
        <w:rPr>
          <w:rFonts w:hint="eastAsia" w:ascii="宋体" w:hAnsi="宋体" w:cs="宋体"/>
          <w:color w:val="000000" w:themeColor="text1"/>
          <w:kern w:val="0"/>
          <w:sz w:val="24"/>
          <w:szCs w:val="21"/>
          <w:lang w:bidi="ar"/>
          <w14:textFill>
            <w14:solidFill>
              <w14:schemeClr w14:val="tx1"/>
            </w14:solidFill>
          </w14:textFill>
        </w:rPr>
        <w:t xml:space="preserve">             法定代表人或授权代表：</w:t>
      </w:r>
    </w:p>
    <w:p>
      <w:pPr>
        <w:widowControl/>
        <w:spacing w:line="360" w:lineRule="auto"/>
        <w:jc w:val="lef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bidi="ar"/>
          <w14:textFill>
            <w14:solidFill>
              <w14:schemeClr w14:val="tx1"/>
            </w14:solidFill>
          </w14:textFill>
        </w:rPr>
        <w:t xml:space="preserve">签约日期：   年   月   日     </w:t>
      </w:r>
      <w:r>
        <w:rPr>
          <w:rFonts w:hint="eastAsia" w:ascii="宋体" w:hAnsi="宋体" w:cs="宋体"/>
          <w:color w:val="000000" w:themeColor="text1"/>
          <w:kern w:val="0"/>
          <w:sz w:val="24"/>
          <w:szCs w:val="21"/>
          <w:lang w:bidi="ar"/>
          <w14:textFill>
            <w14:solidFill>
              <w14:schemeClr w14:val="tx1"/>
            </w14:solidFill>
          </w14:textFill>
        </w:rPr>
        <w:tab/>
      </w:r>
      <w:r>
        <w:rPr>
          <w:rFonts w:hint="eastAsia" w:ascii="宋体" w:hAnsi="宋体" w:cs="宋体"/>
          <w:color w:val="000000" w:themeColor="text1"/>
          <w:kern w:val="0"/>
          <w:sz w:val="24"/>
          <w:szCs w:val="21"/>
          <w:lang w:bidi="ar"/>
          <w14:textFill>
            <w14:solidFill>
              <w14:schemeClr w14:val="tx1"/>
            </w14:solidFill>
          </w14:textFill>
        </w:rPr>
        <w:t xml:space="preserve">     签约日期：   年   月   日</w:t>
      </w:r>
    </w:p>
    <w:p>
      <w:pPr>
        <w:pStyle w:val="7"/>
        <w:spacing w:line="520" w:lineRule="exact"/>
        <w:ind w:firstLine="0"/>
        <w:rPr>
          <w:rFonts w:hAnsi="宋体" w:cs="仿宋_GB2312"/>
          <w:color w:val="000000" w:themeColor="text1"/>
          <w:sz w:val="19"/>
          <w:szCs w:val="19"/>
          <w14:textFill>
            <w14:solidFill>
              <w14:schemeClr w14:val="tx1"/>
            </w14:solidFill>
          </w14:textFill>
        </w:rPr>
      </w:pPr>
    </w:p>
    <w:p>
      <w:pPr>
        <w:jc w:val="center"/>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br w:type="page"/>
      </w:r>
    </w:p>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第五部分　投标文件</w:t>
      </w:r>
      <w:bookmarkEnd w:id="3"/>
      <w:r>
        <w:rPr>
          <w:rFonts w:hint="eastAsia" w:asciiTheme="minorEastAsia" w:hAnsiTheme="minorEastAsia" w:eastAsiaTheme="minorEastAsia"/>
          <w:b/>
          <w:color w:val="000000" w:themeColor="text1"/>
          <w:sz w:val="28"/>
          <w:szCs w:val="28"/>
          <w14:textFill>
            <w14:solidFill>
              <w14:schemeClr w14:val="tx1"/>
            </w14:solidFill>
          </w14:textFill>
        </w:rPr>
        <w:t>格式</w:t>
      </w:r>
    </w:p>
    <w:p>
      <w:pPr>
        <w:adjustRightInd w:val="0"/>
        <w:snapToGrid w:val="0"/>
        <w:spacing w:line="360" w:lineRule="auto"/>
        <w:jc w:val="center"/>
        <w:rPr>
          <w:rFonts w:asciiTheme="minorEastAsia" w:hAnsiTheme="minorEastAsia" w:eastAsiaTheme="minorEastAsia"/>
          <w:b/>
          <w:color w:val="000000" w:themeColor="text1"/>
          <w:kern w:val="0"/>
          <w:sz w:val="28"/>
          <w:szCs w:val="28"/>
          <w14:textFill>
            <w14:solidFill>
              <w14:schemeClr w14:val="tx1"/>
            </w14:solidFill>
          </w14:textFill>
        </w:rPr>
      </w:pPr>
    </w:p>
    <w:p>
      <w:pPr>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服务类项目投标文件</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一、  自查表</w:t>
      </w:r>
    </w:p>
    <w:p>
      <w:pPr>
        <w:rPr>
          <w:rFonts w:asciiTheme="minorEastAsia" w:hAnsiTheme="minorEastAsia" w:eastAsia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"_Toc175110017" </w:instrText>
      </w:r>
      <w:r>
        <w:rPr>
          <w:color w:val="000000" w:themeColor="text1"/>
          <w14:textFill>
            <w14:solidFill>
              <w14:schemeClr w14:val="tx1"/>
            </w14:solidFill>
          </w14:textFill>
        </w:rPr>
        <w:fldChar w:fldCharType="separate"/>
      </w:r>
      <w:r>
        <w:rPr>
          <w:rFonts w:hint="eastAsia" w:asciiTheme="minorEastAsia" w:hAnsiTheme="minorEastAsia" w:eastAsiaTheme="minorEastAsia"/>
          <w:color w:val="000000" w:themeColor="text1"/>
          <w:sz w:val="28"/>
          <w:szCs w:val="28"/>
          <w14:textFill>
            <w14:solidFill>
              <w14:schemeClr w14:val="tx1"/>
            </w14:solidFill>
          </w14:textFill>
        </w:rPr>
        <w:t xml:space="preserve">二、  </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olor w:val="000000" w:themeColor="text1"/>
          <w:sz w:val="28"/>
          <w:szCs w:val="28"/>
          <w14:textFill>
            <w14:solidFill>
              <w14:schemeClr w14:val="tx1"/>
            </w14:solidFill>
          </w14:textFill>
        </w:rPr>
        <w:t>资格文件</w:t>
      </w:r>
    </w:p>
    <w:p>
      <w:pPr>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三、</w:t>
      </w:r>
      <w:r>
        <w:rPr>
          <w:rFonts w:hint="eastAsia" w:asciiTheme="minorEastAsia" w:hAnsiTheme="minorEastAsia" w:eastAsiaTheme="minorEastAsia"/>
          <w:color w:val="000000" w:themeColor="text1"/>
          <w:sz w:val="28"/>
          <w:szCs w:val="28"/>
          <w14:textFill>
            <w14:solidFill>
              <w14:schemeClr w14:val="tx1"/>
            </w14:solidFill>
          </w14:textFill>
        </w:rPr>
        <w:t xml:space="preserve"> </w:t>
      </w:r>
      <w:r>
        <w:rPr>
          <w:rFonts w:asciiTheme="minorEastAsia" w:hAnsiTheme="minorEastAsia" w:eastAsiaTheme="minorEastAsia"/>
          <w:color w:val="000000" w:themeColor="text1"/>
          <w:sz w:val="28"/>
          <w:szCs w:val="28"/>
          <w14:textFill>
            <w14:solidFill>
              <w14:schemeClr w14:val="tx1"/>
            </w14:solidFill>
          </w14:textFill>
        </w:rPr>
        <w:t xml:space="preserve"> 符合性文件</w:t>
      </w: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四、  商务部分</w:t>
      </w: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五、  服务部分</w:t>
      </w: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六、  价格部分</w:t>
      </w:r>
    </w:p>
    <w:p>
      <w:pPr>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注：1. 请投标人按照以下文件的要求格式、内容，顺序制作投标文件，并请编制目录及页码，否则可能将影响对投标文件的评价。</w:t>
      </w:r>
    </w:p>
    <w:p>
      <w:pP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2. </w:t>
      </w:r>
      <w:r>
        <w:rPr>
          <w:rFonts w:hint="eastAsia" w:asciiTheme="majorEastAsia" w:hAnsiTheme="majorEastAsia" w:eastAsiaTheme="majorEastAsia"/>
          <w:color w:val="000000" w:themeColor="text1"/>
          <w:sz w:val="28"/>
          <w:szCs w:val="28"/>
          <w14:textFill>
            <w14:solidFill>
              <w14:schemeClr w14:val="tx1"/>
            </w14:solidFill>
          </w14:textFill>
        </w:rPr>
        <w:t>《开标一览表》应与《2.3保证金缴纳凭证》同时单独封装在唱标信封中。</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16"/>
        <w:tabs>
          <w:tab w:val="left" w:pos="1260"/>
        </w:tabs>
        <w:jc w:val="center"/>
        <w:rPr>
          <w:rFonts w:asciiTheme="minorEastAsia" w:hAnsiTheme="minorEastAsia" w:eastAsiaTheme="minorEastAsia"/>
          <w:b/>
          <w:color w:val="000000" w:themeColor="text1"/>
          <w:spacing w:val="100"/>
          <w:w w:val="110"/>
          <w:kern w:val="0"/>
          <w:sz w:val="48"/>
          <w:szCs w:val="48"/>
          <w14:textFill>
            <w14:solidFill>
              <w14:schemeClr w14:val="tx1"/>
            </w14:solidFill>
          </w14:textFill>
        </w:rPr>
      </w:pPr>
      <w:r>
        <w:rPr>
          <w:rFonts w:hint="eastAsia" w:asciiTheme="minorEastAsia" w:hAnsiTheme="minorEastAsia" w:eastAsiaTheme="minorEastAsia"/>
          <w:b/>
          <w:color w:val="000000" w:themeColor="text1"/>
          <w:spacing w:val="100"/>
          <w:w w:val="110"/>
          <w:kern w:val="0"/>
          <w:sz w:val="48"/>
          <w:szCs w:val="48"/>
          <w14:textFill>
            <w14:solidFill>
              <w14:schemeClr w14:val="tx1"/>
            </w14:solidFill>
          </w14:textFill>
        </w:rPr>
        <w:t>政府采购</w:t>
      </w:r>
    </w:p>
    <w:p>
      <w:pPr>
        <w:pStyle w:val="16"/>
        <w:jc w:val="center"/>
        <w:rPr>
          <w:rFonts w:asciiTheme="minorEastAsia" w:hAnsiTheme="minorEastAsia" w:eastAsiaTheme="minorEastAsia"/>
          <w:b/>
          <w:color w:val="000000" w:themeColor="text1"/>
          <w:sz w:val="48"/>
          <w:szCs w:val="48"/>
          <w14:textFill>
            <w14:solidFill>
              <w14:schemeClr w14:val="tx1"/>
            </w14:solidFill>
          </w14:textFill>
        </w:rPr>
      </w:pPr>
    </w:p>
    <w:p>
      <w:pPr>
        <w:pStyle w:val="16"/>
        <w:tabs>
          <w:tab w:val="left" w:pos="1260"/>
        </w:tabs>
        <w:jc w:val="center"/>
        <w:rPr>
          <w:rFonts w:asciiTheme="minorEastAsia" w:hAnsiTheme="minorEastAsia" w:eastAsiaTheme="minorEastAsia"/>
          <w:b/>
          <w:color w:val="000000" w:themeColor="text1"/>
          <w:spacing w:val="100"/>
          <w:w w:val="110"/>
          <w:sz w:val="48"/>
          <w:szCs w:val="48"/>
          <w14:textFill>
            <w14:solidFill>
              <w14:schemeClr w14:val="tx1"/>
            </w14:solidFill>
          </w14:textFill>
        </w:rPr>
      </w:pPr>
      <w:r>
        <w:rPr>
          <w:rFonts w:hint="eastAsia" w:asciiTheme="minorEastAsia" w:hAnsiTheme="minorEastAsia" w:eastAsiaTheme="minorEastAsia"/>
          <w:b/>
          <w:color w:val="000000" w:themeColor="text1"/>
          <w:spacing w:val="100"/>
          <w:w w:val="110"/>
          <w:kern w:val="0"/>
          <w:sz w:val="48"/>
          <w:szCs w:val="48"/>
          <w14:textFill>
            <w14:solidFill>
              <w14:schemeClr w14:val="tx1"/>
            </w14:solidFill>
          </w14:textFill>
        </w:rPr>
        <w:t>投标文件</w:t>
      </w:r>
    </w:p>
    <w:p>
      <w:pPr>
        <w:pStyle w:val="16"/>
        <w:jc w:val="center"/>
        <w:rPr>
          <w:rFonts w:asciiTheme="minorEastAsia" w:hAnsiTheme="minorEastAsia" w:eastAsiaTheme="minorEastAsia"/>
          <w:b/>
          <w:color w:val="000000" w:themeColor="text1"/>
          <w:sz w:val="48"/>
          <w:szCs w:val="48"/>
          <w14:textFill>
            <w14:solidFill>
              <w14:schemeClr w14:val="tx1"/>
            </w14:solidFill>
          </w14:textFill>
        </w:rPr>
      </w:pPr>
      <w:r>
        <w:rPr>
          <w:rFonts w:hint="eastAsia" w:asciiTheme="minorEastAsia" w:hAnsiTheme="minorEastAsia" w:eastAsiaTheme="minorEastAsia"/>
          <w:b/>
          <w:color w:val="000000" w:themeColor="text1"/>
          <w:sz w:val="48"/>
          <w:szCs w:val="48"/>
          <w14:textFill>
            <w14:solidFill>
              <w14:schemeClr w14:val="tx1"/>
            </w14:solidFill>
          </w14:textFill>
        </w:rPr>
        <w:t>（正本/副本）</w:t>
      </w:r>
    </w:p>
    <w:p>
      <w:pPr>
        <w:pStyle w:val="16"/>
        <w:jc w:val="center"/>
        <w:rPr>
          <w:rFonts w:asciiTheme="minorEastAsia" w:hAnsiTheme="minorEastAsia" w:eastAsiaTheme="minorEastAsia"/>
          <w:b/>
          <w:color w:val="000000" w:themeColor="text1"/>
          <w:sz w:val="28"/>
          <w:szCs w:val="28"/>
          <w14:textFill>
            <w14:solidFill>
              <w14:schemeClr w14:val="tx1"/>
            </w14:solidFill>
          </w14:textFill>
        </w:rPr>
      </w:pPr>
    </w:p>
    <w:p>
      <w:pPr>
        <w:pStyle w:val="16"/>
        <w:jc w:val="center"/>
        <w:rPr>
          <w:rFonts w:asciiTheme="minorEastAsia" w:hAnsiTheme="minorEastAsia" w:eastAsiaTheme="minorEastAsia"/>
          <w:b/>
          <w:color w:val="000000" w:themeColor="text1"/>
          <w:sz w:val="28"/>
          <w:szCs w:val="28"/>
          <w14:textFill>
            <w14:solidFill>
              <w14:schemeClr w14:val="tx1"/>
            </w14:solidFill>
          </w14:textFill>
        </w:rPr>
      </w:pPr>
    </w:p>
    <w:p>
      <w:pPr>
        <w:pStyle w:val="16"/>
        <w:spacing w:line="360" w:lineRule="auto"/>
        <w:ind w:firstLine="967" w:firstLineChars="344"/>
        <w:rPr>
          <w:rFonts w:asciiTheme="minorEastAsia" w:hAnsiTheme="minorEastAsia" w:eastAsiaTheme="minorEastAsia"/>
          <w:b/>
          <w:color w:val="000000" w:themeColor="text1"/>
          <w:sz w:val="28"/>
          <w:szCs w:val="28"/>
          <w:u w:val="thick"/>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项目编号：</w:t>
      </w:r>
      <w:r>
        <w:rPr>
          <w:rFonts w:hint="eastAsia" w:asciiTheme="minorEastAsia" w:hAnsiTheme="minorEastAsia" w:eastAsiaTheme="minorEastAsia"/>
          <w:b/>
          <w:color w:val="000000" w:themeColor="text1"/>
          <w:sz w:val="28"/>
          <w:szCs w:val="28"/>
          <w:u w:val="thick"/>
          <w14:textFill>
            <w14:solidFill>
              <w14:schemeClr w14:val="tx1"/>
            </w14:solidFill>
          </w14:textFill>
        </w:rPr>
        <w:t>中五采(服)[2023]002号</w:t>
      </w:r>
    </w:p>
    <w:p>
      <w:pPr>
        <w:pStyle w:val="16"/>
        <w:spacing w:line="360" w:lineRule="auto"/>
        <w:ind w:firstLine="967" w:firstLineChars="344"/>
        <w:rPr>
          <w:rFonts w:asciiTheme="minorEastAsia" w:hAnsiTheme="minorEastAsia" w:eastAsiaTheme="minorEastAsia"/>
          <w:b/>
          <w:color w:val="000000" w:themeColor="text1"/>
          <w:sz w:val="28"/>
          <w:szCs w:val="28"/>
          <w:u w:val="thick"/>
          <w14:textFill>
            <w14:solidFill>
              <w14:schemeClr w14:val="tx1"/>
            </w14:solidFill>
          </w14:textFill>
        </w:rPr>
      </w:pPr>
    </w:p>
    <w:p>
      <w:pPr>
        <w:pStyle w:val="12"/>
        <w:spacing w:line="360" w:lineRule="auto"/>
        <w:ind w:firstLine="967" w:firstLineChars="344"/>
        <w:rPr>
          <w:rFonts w:asciiTheme="minorEastAsia" w:hAnsiTheme="minorEastAsia" w:eastAsiaTheme="minorEastAsia"/>
          <w:b/>
          <w:color w:val="000000" w:themeColor="text1"/>
          <w:sz w:val="28"/>
          <w:szCs w:val="28"/>
          <w:u w:val="thick"/>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采购项目名称：</w:t>
      </w:r>
    </w:p>
    <w:p>
      <w:pPr>
        <w:pStyle w:val="16"/>
        <w:ind w:firstLine="843" w:firstLineChars="300"/>
        <w:rPr>
          <w:rFonts w:asciiTheme="minorEastAsia" w:hAnsiTheme="minorEastAsia" w:eastAsiaTheme="minorEastAsia"/>
          <w:b/>
          <w:color w:val="000000" w:themeColor="text1"/>
          <w:sz w:val="28"/>
          <w:szCs w:val="28"/>
          <w14:textFill>
            <w14:solidFill>
              <w14:schemeClr w14:val="tx1"/>
            </w14:solidFill>
          </w14:textFill>
        </w:rPr>
      </w:pPr>
    </w:p>
    <w:p>
      <w:pPr>
        <w:pStyle w:val="16"/>
        <w:ind w:firstLine="843" w:firstLineChars="300"/>
        <w:rPr>
          <w:rFonts w:asciiTheme="minorEastAsia" w:hAnsiTheme="minorEastAsia" w:eastAsiaTheme="minorEastAsia"/>
          <w:b/>
          <w:color w:val="000000" w:themeColor="text1"/>
          <w:sz w:val="28"/>
          <w:szCs w:val="28"/>
          <w14:textFill>
            <w14:solidFill>
              <w14:schemeClr w14:val="tx1"/>
            </w14:solidFill>
          </w14:textFill>
        </w:rPr>
      </w:pPr>
    </w:p>
    <w:p>
      <w:pPr>
        <w:pStyle w:val="16"/>
        <w:ind w:firstLine="843" w:firstLineChars="300"/>
        <w:rPr>
          <w:rFonts w:asciiTheme="minorEastAsia" w:hAnsiTheme="minorEastAsia" w:eastAsiaTheme="minorEastAsia"/>
          <w:b/>
          <w:color w:val="000000" w:themeColor="text1"/>
          <w:sz w:val="28"/>
          <w:szCs w:val="28"/>
          <w14:textFill>
            <w14:solidFill>
              <w14:schemeClr w14:val="tx1"/>
            </w14:solidFill>
          </w14:textFill>
        </w:rPr>
      </w:pPr>
    </w:p>
    <w:p>
      <w:pPr>
        <w:pStyle w:val="16"/>
        <w:ind w:firstLine="843" w:firstLineChars="300"/>
        <w:rPr>
          <w:rFonts w:asciiTheme="minorEastAsia" w:hAnsiTheme="minorEastAsia" w:eastAsiaTheme="minorEastAsia"/>
          <w:b/>
          <w:color w:val="000000" w:themeColor="text1"/>
          <w:sz w:val="28"/>
          <w:szCs w:val="28"/>
          <w14:textFill>
            <w14:solidFill>
              <w14:schemeClr w14:val="tx1"/>
            </w14:solidFill>
          </w14:textFill>
        </w:rPr>
      </w:pPr>
    </w:p>
    <w:p>
      <w:pPr>
        <w:pStyle w:val="16"/>
        <w:ind w:firstLine="843" w:firstLineChars="300"/>
        <w:rPr>
          <w:rFonts w:asciiTheme="minorEastAsia" w:hAnsiTheme="minorEastAsia" w:eastAsiaTheme="minorEastAsia"/>
          <w:b/>
          <w:color w:val="000000" w:themeColor="text1"/>
          <w:sz w:val="28"/>
          <w:szCs w:val="28"/>
          <w14:textFill>
            <w14:solidFill>
              <w14:schemeClr w14:val="tx1"/>
            </w14:solidFill>
          </w14:textFill>
        </w:rPr>
      </w:pPr>
    </w:p>
    <w:p>
      <w:pPr>
        <w:pStyle w:val="16"/>
        <w:spacing w:line="360" w:lineRule="auto"/>
        <w:ind w:firstLine="3117" w:firstLineChars="1109"/>
        <w:rPr>
          <w:rFonts w:asciiTheme="minorEastAsia" w:hAnsiTheme="minorEastAsia" w:eastAsiaTheme="minorEastAsia"/>
          <w:b/>
          <w:color w:val="000000" w:themeColor="text1"/>
          <w:sz w:val="28"/>
          <w:szCs w:val="28"/>
          <w:u w:val="single"/>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投标人名称：</w:t>
      </w:r>
    </w:p>
    <w:p>
      <w:pPr>
        <w:autoSpaceDE w:val="0"/>
        <w:autoSpaceDN w:val="0"/>
        <w:spacing w:line="240" w:lineRule="atLeast"/>
        <w:ind w:firstLine="3117" w:firstLineChars="1109"/>
        <w:rPr>
          <w:rFonts w:asciiTheme="minorEastAsia" w:hAnsiTheme="minorEastAsia" w:eastAsiaTheme="minorEastAsia"/>
          <w:b/>
          <w:color w:val="000000" w:themeColor="text1"/>
          <w:sz w:val="28"/>
          <w:szCs w:val="28"/>
          <w:u w:val="single"/>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日期：年月日</w:t>
      </w:r>
    </w:p>
    <w:p>
      <w:pPr>
        <w:jc w:val="center"/>
        <w:rPr>
          <w:rFonts w:asciiTheme="minorEastAsia" w:hAnsiTheme="minorEastAsia" w:eastAsiaTheme="minorEastAsia"/>
          <w:b/>
          <w:color w:val="000000" w:themeColor="text1"/>
          <w:sz w:val="32"/>
          <w:szCs w:val="32"/>
          <w14:textFill>
            <w14:solidFill>
              <w14:schemeClr w14:val="tx1"/>
            </w14:solidFill>
          </w14:textFill>
        </w:rPr>
      </w:pPr>
      <w:bookmarkStart w:id="4" w:name="_Toc202254104"/>
      <w:bookmarkStart w:id="5" w:name="_Toc202251699"/>
      <w:bookmarkStart w:id="6" w:name="_Toc202819877"/>
      <w:bookmarkStart w:id="7" w:name="_Toc202251074"/>
      <w:bookmarkStart w:id="8" w:name="_Toc202820350"/>
      <w:bookmarkStart w:id="9" w:name="_Toc202816995"/>
      <w:bookmarkStart w:id="10" w:name="_Toc202252033"/>
      <w:r>
        <w:rPr>
          <w:rFonts w:asciiTheme="minorEastAsia" w:hAnsiTheme="minorEastAsia" w:eastAsiaTheme="minorEastAsia"/>
          <w:b/>
          <w:color w:val="000000" w:themeColor="text1"/>
          <w:sz w:val="32"/>
          <w:szCs w:val="32"/>
          <w14:textFill>
            <w14:solidFill>
              <w14:schemeClr w14:val="tx1"/>
            </w14:solidFill>
          </w14:textFill>
        </w:rPr>
        <w:br w:type="page"/>
      </w:r>
      <w:r>
        <w:rPr>
          <w:rFonts w:hint="eastAsia" w:asciiTheme="minorEastAsia" w:hAnsiTheme="minorEastAsia" w:eastAsiaTheme="minorEastAsia"/>
          <w:b/>
          <w:color w:val="000000" w:themeColor="text1"/>
          <w:sz w:val="32"/>
          <w:szCs w:val="32"/>
          <w14:textFill>
            <w14:solidFill>
              <w14:schemeClr w14:val="tx1"/>
            </w14:solidFill>
          </w14:textFill>
        </w:rPr>
        <w:t>一、自查表</w:t>
      </w:r>
      <w:bookmarkEnd w:id="4"/>
      <w:bookmarkEnd w:id="5"/>
      <w:bookmarkEnd w:id="6"/>
      <w:bookmarkEnd w:id="7"/>
      <w:bookmarkEnd w:id="8"/>
      <w:bookmarkEnd w:id="9"/>
      <w:bookmarkEnd w:id="10"/>
    </w:p>
    <w:p>
      <w:pP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1.1资格自查表</w:t>
      </w:r>
    </w:p>
    <w:tbl>
      <w:tblPr>
        <w:tblStyle w:val="35"/>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6946"/>
        <w:gridCol w:w="992"/>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评审内容</w:t>
            </w:r>
          </w:p>
        </w:tc>
        <w:tc>
          <w:tcPr>
            <w:tcW w:w="6946" w:type="dxa"/>
            <w:vAlign w:val="center"/>
          </w:tcPr>
          <w:p>
            <w:pPr>
              <w:ind w:firstLine="19" w:firstLineChars="9"/>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招标文件要求</w:t>
            </w:r>
          </w:p>
        </w:tc>
        <w:tc>
          <w:tcPr>
            <w:tcW w:w="992" w:type="dxa"/>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自查结论</w:t>
            </w:r>
          </w:p>
        </w:tc>
        <w:tc>
          <w:tcPr>
            <w:tcW w:w="1287" w:type="dxa"/>
            <w:vAlign w:val="center"/>
          </w:tcPr>
          <w:p>
            <w:pPr>
              <w:ind w:right="-178" w:rightChars="-85"/>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6" w:hRule="atLeast"/>
          <w:jc w:val="center"/>
        </w:trPr>
        <w:tc>
          <w:tcPr>
            <w:tcW w:w="100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合格条件</w:t>
            </w:r>
          </w:p>
        </w:tc>
        <w:tc>
          <w:tcPr>
            <w:tcW w:w="6946" w:type="dxa"/>
            <w:vAlign w:val="center"/>
          </w:tcPr>
          <w:p>
            <w:pPr>
              <w:spacing w:line="360" w:lineRule="exact"/>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（1）具备《政府采购法》第二十二条规定的条件,且提供以下证明文件：</w:t>
            </w:r>
          </w:p>
          <w:p>
            <w:pPr>
              <w:spacing w:line="360" w:lineRule="exac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①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spacing w:line="360" w:lineRule="exac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②具有健全的财务会计制度；(投标人出具书面承诺函)</w:t>
            </w:r>
          </w:p>
          <w:p>
            <w:pPr>
              <w:spacing w:line="360" w:lineRule="exac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③有依法缴纳税收和社会保障资金的良好记录；(投标人出具书面承诺函)</w:t>
            </w:r>
            <w:r>
              <w:rPr>
                <w:rFonts w:ascii="宋体" w:hAnsi="宋体"/>
                <w:color w:val="000000" w:themeColor="text1"/>
                <w:szCs w:val="21"/>
                <w:lang w:val="zh-CN"/>
                <w14:textFill>
                  <w14:solidFill>
                    <w14:schemeClr w14:val="tx1"/>
                  </w14:solidFill>
                </w14:textFill>
              </w:rPr>
              <w:t xml:space="preserve"> </w:t>
            </w:r>
          </w:p>
          <w:p>
            <w:pPr>
              <w:spacing w:line="360" w:lineRule="exac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④</w:t>
            </w:r>
            <w:r>
              <w:rPr>
                <w:rFonts w:ascii="宋体" w:hAnsi="宋体"/>
                <w:color w:val="000000" w:themeColor="text1"/>
                <w:szCs w:val="21"/>
                <w:lang w:val="zh-CN"/>
                <w14:textFill>
                  <w14:solidFill>
                    <w14:schemeClr w14:val="tx1"/>
                  </w14:solidFill>
                </w14:textFill>
              </w:rPr>
              <w:t>履行合同所必需的设备和专业技术能力的证明材料或书面声明；</w:t>
            </w:r>
          </w:p>
          <w:p>
            <w:pPr>
              <w:rPr>
                <w:rFonts w:asciiTheme="minorEastAsia" w:hAnsiTheme="minorEastAsia" w:eastAsiaTheme="minorEastAsia"/>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⑤参加政府采购活动前三年内，在经营活动中没有重大违法记录</w:t>
            </w:r>
            <w:r>
              <w:rPr>
                <w:rFonts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lang w:val="zh-CN"/>
                <w14:textFill>
                  <w14:solidFill>
                    <w14:schemeClr w14:val="tx1"/>
                  </w14:solidFill>
                </w14:textFill>
              </w:rPr>
              <w:t>重大违法记录，是指供应商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投标人出具书面承诺函)</w:t>
            </w:r>
          </w:p>
          <w:p>
            <w:pPr>
              <w:numPr>
                <w:ilvl w:val="0"/>
                <w:numId w:val="4"/>
              </w:numPr>
              <w:ind w:left="0" w:leftChars="0" w:firstLine="0" w:firstLineChars="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投标人未被列入“信用中国”网站(www.creditchina.gov.cn)中的“失信被执行人”或“重大税收违法案件当事人名单（即税收违法黑名单）”或“政府采购严重违法失信名单”记录名单内；在信用中国（广东珠海）网站（http：//credit.zhuhai.gov.cn）中不存在近三年因违法经营受到责令停产停业、吊销许可证或者执照、较大数额罚款等重大违法记录；不处于中国政府采购网(www.ccgp.gov.cn)“政府采购严重违法失信行为信息记录”中的禁止参加政府采购活动期间；以采购代理机构于投标截止</w:t>
            </w:r>
            <w:r>
              <w:rPr>
                <w:rFonts w:hint="eastAsia" w:asciiTheme="minorEastAsia" w:hAnsiTheme="minorEastAsia" w:eastAsiaTheme="minorEastAsia"/>
                <w:color w:val="000000" w:themeColor="text1"/>
                <w14:textFill>
                  <w14:solidFill>
                    <w14:schemeClr w14:val="tx1"/>
                  </w14:solidFill>
                </w14:textFill>
              </w:rPr>
              <w:t>述网站查询结果为准，如相关失信记录已失效，</w:t>
            </w:r>
            <w:r>
              <w:rPr>
                <w:rFonts w:hint="eastAsia" w:asciiTheme="minorEastAsia" w:hAnsiTheme="minorEastAsia" w:eastAsiaTheme="minorEastAsia"/>
                <w:color w:val="000000" w:themeColor="text1"/>
                <w:szCs w:val="21"/>
                <w:lang w:val="zh-CN"/>
                <w14:textFill>
                  <w14:solidFill>
                    <w14:schemeClr w14:val="tx1"/>
                  </w14:solidFill>
                </w14:textFill>
              </w:rPr>
              <w:t>投标人</w:t>
            </w:r>
            <w:r>
              <w:rPr>
                <w:rFonts w:hint="eastAsia" w:asciiTheme="minorEastAsia" w:hAnsiTheme="minorEastAsia" w:eastAsiaTheme="minorEastAsia"/>
                <w:color w:val="000000" w:themeColor="text1"/>
                <w14:textFill>
                  <w14:solidFill>
                    <w14:schemeClr w14:val="tx1"/>
                  </w14:solidFill>
                </w14:textFill>
              </w:rPr>
              <w:t>需提供相关证明资料。</w:t>
            </w:r>
          </w:p>
          <w:p>
            <w:pPr>
              <w:numPr>
                <w:ilvl w:val="0"/>
                <w:numId w:val="4"/>
              </w:numPr>
              <w:ind w:left="0" w:leftChars="0" w:firstLine="0" w:firstLineChars="0"/>
              <w:rPr>
                <w:rFonts w:hint="eastAsia"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投标人具备医疗器械经营许可证副本或备案凭证（如投标人为代理经销商）或医疗器械生产许可证副本（如投标人为制造商）</w:t>
            </w:r>
          </w:p>
          <w:p>
            <w:pPr>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lang w:val="zh-CN"/>
                <w14:textFill>
                  <w14:solidFill>
                    <w14:schemeClr w14:val="tx1"/>
                  </w14:solidFill>
                </w14:textFill>
              </w:rPr>
              <w:t>）单位负责人为同一人或者存在直接控股、管理关系的不同供应商，不得参加同一包号投标或者未划分包号的同一招标项目投标。 (投标人出具声明函)</w:t>
            </w:r>
          </w:p>
          <w:p>
            <w:pPr>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olor w:val="000000" w:themeColor="text1"/>
                <w:szCs w:val="21"/>
                <w:lang w:val="zh-CN"/>
                <w14:textFill>
                  <w14:solidFill>
                    <w14:schemeClr w14:val="tx1"/>
                  </w14:solidFill>
                </w14:textFill>
              </w:rPr>
              <w:t>）为采购项目提供整体设计、规范编制或者项目管理、监理、检测等服务的供应商，不得再参加该采购项目的其他采购活动。(投标人出具声明函)</w:t>
            </w:r>
          </w:p>
          <w:p>
            <w:pPr>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olor w:val="000000" w:themeColor="text1"/>
                <w:szCs w:val="21"/>
                <w:lang w:val="zh-CN"/>
                <w14:textFill>
                  <w14:solidFill>
                    <w14:schemeClr w14:val="tx1"/>
                  </w14:solidFill>
                </w14:textFill>
              </w:rPr>
              <w:t>）已领购本次采购文件。</w:t>
            </w:r>
          </w:p>
          <w:p>
            <w:pPr>
              <w:rPr>
                <w:rFonts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7</w:t>
            </w:r>
            <w:r>
              <w:rPr>
                <w:rFonts w:hint="eastAsia" w:asciiTheme="minorEastAsia" w:hAnsiTheme="minorEastAsia" w:eastAsiaTheme="minorEastAsia"/>
                <w:color w:val="000000" w:themeColor="text1"/>
                <w:szCs w:val="21"/>
                <w:lang w:val="zh-CN"/>
                <w14:textFill>
                  <w14:solidFill>
                    <w14:schemeClr w14:val="tx1"/>
                  </w14:solidFill>
                </w14:textFill>
              </w:rPr>
              <w:t>）本项目不接受联合投标体投标。</w:t>
            </w:r>
          </w:p>
        </w:tc>
        <w:tc>
          <w:tcPr>
            <w:tcW w:w="992" w:type="dxa"/>
            <w:vAlign w:val="center"/>
          </w:tcPr>
          <w:p>
            <w:pPr>
              <w:ind w:left="36" w:leftChars="17"/>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□通过</w:t>
            </w:r>
          </w:p>
          <w:p>
            <w:pPr>
              <w:ind w:left="36" w:leftChars="17"/>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□不通过</w:t>
            </w:r>
          </w:p>
        </w:tc>
        <w:tc>
          <w:tcPr>
            <w:tcW w:w="1287" w:type="dxa"/>
            <w:vAlign w:val="center"/>
          </w:tcPr>
          <w:p>
            <w:pPr>
              <w:ind w:right="-178" w:rightChars="-85"/>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bl>
    <w:p>
      <w:pPr>
        <w:pStyle w:val="1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注：以上材料将作为投标人资格审核的重要内容之一，投标人必须严格按照其内容及序列要求在投标文件中对应如实提供，对缺漏和不符合项将会直接导致无效投标！在对应的□打“√”。</w:t>
      </w:r>
    </w:p>
    <w:p>
      <w:pPr>
        <w:adjustRightInd w:val="0"/>
        <w:snapToGrid w:val="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投标人法定代表人（或法定代表人授权代表）签字：</w:t>
      </w:r>
    </w:p>
    <w:p>
      <w:pPr>
        <w:adjustRightInd w:val="0"/>
        <w:snapToGrid w:val="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投标人名称（加盖公章）：</w:t>
      </w:r>
    </w:p>
    <w:p>
      <w:pPr>
        <w:adjustRightInd w:val="0"/>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   年   月   日</w:t>
      </w:r>
    </w:p>
    <w:p>
      <w:pPr>
        <w:jc w:val="left"/>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br w:type="page"/>
      </w:r>
      <w:r>
        <w:rPr>
          <w:rFonts w:hint="eastAsia" w:asciiTheme="minorEastAsia" w:hAnsiTheme="minorEastAsia" w:eastAsiaTheme="minorEastAsia"/>
          <w:b/>
          <w:bCs/>
          <w:color w:val="000000" w:themeColor="text1"/>
          <w:sz w:val="24"/>
          <w14:textFill>
            <w14:solidFill>
              <w14:schemeClr w14:val="tx1"/>
            </w14:solidFill>
          </w14:textFill>
        </w:rPr>
        <w:t>1.2符合性自查表</w:t>
      </w:r>
    </w:p>
    <w:tbl>
      <w:tblPr>
        <w:tblStyle w:val="35"/>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4544"/>
        <w:gridCol w:w="115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评审内容</w:t>
            </w:r>
          </w:p>
        </w:tc>
        <w:tc>
          <w:tcPr>
            <w:tcW w:w="4544" w:type="dxa"/>
            <w:vAlign w:val="center"/>
          </w:tcPr>
          <w:p>
            <w:pPr>
              <w:ind w:firstLine="19" w:firstLineChars="9"/>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招标文件要求</w:t>
            </w:r>
          </w:p>
        </w:tc>
        <w:tc>
          <w:tcPr>
            <w:tcW w:w="1158" w:type="dxa"/>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自查结论</w:t>
            </w:r>
          </w:p>
        </w:tc>
        <w:tc>
          <w:tcPr>
            <w:tcW w:w="2112" w:type="dxa"/>
            <w:vAlign w:val="center"/>
          </w:tcPr>
          <w:p>
            <w:pPr>
              <w:ind w:right="-178" w:rightChars="-85"/>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保证金（投标保证金缴纳凭证）</w:t>
            </w:r>
          </w:p>
        </w:tc>
        <w:tc>
          <w:tcPr>
            <w:tcW w:w="4544" w:type="dxa"/>
            <w:vAlign w:val="center"/>
          </w:tcPr>
          <w:p>
            <w:pPr>
              <w:ind w:left="40" w:leftChars="19" w:firstLine="18" w:firstLineChars="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人民币元整（￥元）（按投标人须知的要求，银行信息正确，提供转账、汇款底单复印件）</w:t>
            </w:r>
          </w:p>
        </w:tc>
        <w:tc>
          <w:tcPr>
            <w:tcW w:w="115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□通过</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□不通过</w:t>
            </w:r>
          </w:p>
        </w:tc>
        <w:tc>
          <w:tcPr>
            <w:tcW w:w="2112" w:type="dxa"/>
            <w:vAlign w:val="center"/>
          </w:tcPr>
          <w:p>
            <w:pPr>
              <w:ind w:right="-178" w:rightChars="-8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见投标文件第</w:t>
            </w:r>
            <w:r>
              <w:rPr>
                <w:rFonts w:ascii="宋体" w:hAnsi="宋体"/>
                <w:color w:val="000000" w:themeColor="text1"/>
                <w:szCs w:val="21"/>
                <w14:textFill>
                  <w14:solidFill>
                    <w14:schemeClr w14:val="tx1"/>
                  </w14:solidFill>
                </w14:textFill>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投标报价</w:t>
            </w:r>
          </w:p>
        </w:tc>
        <w:tc>
          <w:tcPr>
            <w:tcW w:w="4544" w:type="dxa"/>
            <w:vAlign w:val="center"/>
          </w:tcPr>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lang w:val="zh-CN"/>
                <w14:textFill>
                  <w14:solidFill>
                    <w14:schemeClr w14:val="tx1"/>
                  </w14:solidFill>
                </w14:textFill>
              </w:rPr>
              <w:t>投标报价未超过本项目最高限价</w:t>
            </w:r>
          </w:p>
          <w:p>
            <w:pPr>
              <w:autoSpaceDE w:val="0"/>
              <w:autoSpaceDN w:val="0"/>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2）对全部招标内容进行投标报价</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3）投标报价是唯一确定</w:t>
            </w:r>
          </w:p>
        </w:tc>
        <w:tc>
          <w:tcPr>
            <w:tcW w:w="1158"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□不通过</w:t>
            </w:r>
          </w:p>
        </w:tc>
        <w:tc>
          <w:tcPr>
            <w:tcW w:w="2112" w:type="dxa"/>
            <w:vAlign w:val="center"/>
          </w:tcPr>
          <w:p>
            <w:pPr>
              <w:ind w:right="-178" w:rightChars="-85"/>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投标有效期</w:t>
            </w:r>
          </w:p>
        </w:tc>
        <w:tc>
          <w:tcPr>
            <w:tcW w:w="4544"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提供《投标函》，报价有效期为报价截止日后的90天</w:t>
            </w:r>
          </w:p>
        </w:tc>
        <w:tc>
          <w:tcPr>
            <w:tcW w:w="1158" w:type="dxa"/>
            <w:vAlign w:val="center"/>
          </w:tcPr>
          <w:p>
            <w:pPr>
              <w:ind w:left="36" w:leftChars="17"/>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□通过</w:t>
            </w:r>
          </w:p>
          <w:p>
            <w:pPr>
              <w:ind w:left="36" w:leftChars="17"/>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□不通过</w:t>
            </w:r>
          </w:p>
        </w:tc>
        <w:tc>
          <w:tcPr>
            <w:tcW w:w="2112" w:type="dxa"/>
            <w:vAlign w:val="center"/>
          </w:tcPr>
          <w:p>
            <w:pPr>
              <w:ind w:right="-178" w:rightChars="-85"/>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法定代表人证明书及授权委托书</w:t>
            </w:r>
          </w:p>
        </w:tc>
        <w:tc>
          <w:tcPr>
            <w:tcW w:w="4544" w:type="dxa"/>
            <w:vAlign w:val="center"/>
          </w:tcPr>
          <w:p>
            <w:pPr>
              <w:ind w:left="40" w:leftChars="19" w:firstLine="18" w:firstLineChars="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按对应格式文件签署、盖章(原件)</w:t>
            </w:r>
          </w:p>
        </w:tc>
        <w:tc>
          <w:tcPr>
            <w:tcW w:w="1158" w:type="dxa"/>
            <w:vAlign w:val="center"/>
          </w:tcPr>
          <w:p>
            <w:pPr>
              <w:ind w:left="36" w:leftChars="17"/>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□通过</w:t>
            </w:r>
          </w:p>
          <w:p>
            <w:pPr>
              <w:ind w:left="36" w:leftChars="17"/>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□不通过</w:t>
            </w:r>
          </w:p>
        </w:tc>
        <w:tc>
          <w:tcPr>
            <w:tcW w:w="2112" w:type="dxa"/>
            <w:vAlign w:val="center"/>
          </w:tcPr>
          <w:p>
            <w:pPr>
              <w:ind w:right="-178" w:rightChars="-85"/>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投标文件签署、盖章</w:t>
            </w:r>
          </w:p>
        </w:tc>
        <w:tc>
          <w:tcPr>
            <w:tcW w:w="4544" w:type="dxa"/>
            <w:vAlign w:val="center"/>
          </w:tcPr>
          <w:p>
            <w:pPr>
              <w:ind w:left="40" w:leftChars="1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按照招标文件规定要求签署、盖章</w:t>
            </w:r>
          </w:p>
        </w:tc>
        <w:tc>
          <w:tcPr>
            <w:tcW w:w="1158" w:type="dxa"/>
            <w:vAlign w:val="center"/>
          </w:tcPr>
          <w:p>
            <w:pPr>
              <w:ind w:left="40" w:leftChars="1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□通过</w:t>
            </w:r>
          </w:p>
          <w:p>
            <w:pPr>
              <w:ind w:left="40" w:leftChars="1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□不通过</w:t>
            </w:r>
          </w:p>
        </w:tc>
        <w:tc>
          <w:tcPr>
            <w:tcW w:w="2112" w:type="dxa"/>
            <w:vAlign w:val="center"/>
          </w:tcPr>
          <w:p>
            <w:pPr>
              <w:ind w:left="40" w:leftChars="19"/>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tabs>
                <w:tab w:val="left" w:pos="288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实质性响应招标文件中“★”号条款的服务、商务要求</w:t>
            </w:r>
          </w:p>
        </w:tc>
        <w:tc>
          <w:tcPr>
            <w:tcW w:w="4544" w:type="dxa"/>
            <w:vAlign w:val="center"/>
          </w:tcPr>
          <w:p>
            <w:pPr>
              <w:pStyle w:val="10"/>
              <w:spacing w:line="360" w:lineRule="exact"/>
              <w:ind w:firstLine="18" w:firstLineChars="9"/>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投标方案不得对实质性服务与商务的（即标注★号条款）条款产生偏离</w:t>
            </w:r>
          </w:p>
        </w:tc>
        <w:tc>
          <w:tcPr>
            <w:tcW w:w="1158" w:type="dxa"/>
            <w:vAlign w:val="center"/>
          </w:tcPr>
          <w:p>
            <w:pPr>
              <w:ind w:left="40" w:leftChars="1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□通过</w:t>
            </w:r>
          </w:p>
          <w:p>
            <w:pPr>
              <w:pStyle w:val="10"/>
              <w:spacing w:line="360" w:lineRule="exact"/>
              <w:ind w:left="36" w:leftChars="17"/>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□不通过</w:t>
            </w:r>
          </w:p>
        </w:tc>
        <w:tc>
          <w:tcPr>
            <w:tcW w:w="2112" w:type="dxa"/>
            <w:vAlign w:val="center"/>
          </w:tcPr>
          <w:p>
            <w:pPr>
              <w:pStyle w:val="10"/>
              <w:spacing w:line="36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159" w:type="dxa"/>
            <w:vAlign w:val="center"/>
          </w:tcPr>
          <w:p>
            <w:pPr>
              <w:tabs>
                <w:tab w:val="left" w:pos="7740"/>
              </w:tabs>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其他</w:t>
            </w:r>
          </w:p>
        </w:tc>
        <w:tc>
          <w:tcPr>
            <w:tcW w:w="4544" w:type="dxa"/>
            <w:vAlign w:val="center"/>
          </w:tcPr>
          <w:p>
            <w:pPr>
              <w:tabs>
                <w:tab w:val="left" w:pos="77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实质性响应招标文件中规定的其它情况</w:t>
            </w:r>
          </w:p>
        </w:tc>
        <w:tc>
          <w:tcPr>
            <w:tcW w:w="1158" w:type="dxa"/>
            <w:vAlign w:val="center"/>
          </w:tcPr>
          <w:p>
            <w:pPr>
              <w:ind w:left="40" w:leftChars="1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□通过</w:t>
            </w:r>
          </w:p>
          <w:p>
            <w:pPr>
              <w:ind w:left="40" w:leftChars="19"/>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□不通过</w:t>
            </w:r>
          </w:p>
        </w:tc>
        <w:tc>
          <w:tcPr>
            <w:tcW w:w="2112" w:type="dxa"/>
            <w:vAlign w:val="center"/>
          </w:tcPr>
          <w:p>
            <w:pPr>
              <w:pStyle w:val="10"/>
              <w:spacing w:line="36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见投标文件第( )页</w:t>
            </w:r>
          </w:p>
        </w:tc>
      </w:tr>
    </w:tbl>
    <w:p>
      <w:pPr>
        <w:pStyle w:val="1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注：以上材料将作为投标人符合性审核的重要内容之一，投标人必须严格按照其内容及序列要求在投标文件中对应如实提供，对缺漏和不符合项将会直接导致无效投标！在对应的□打“√”。</w:t>
      </w:r>
    </w:p>
    <w:p>
      <w:pPr>
        <w:adjustRightInd w:val="0"/>
        <w:snapToGrid w:val="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投标人法定代表人（或法定代表人授权代表）签字：</w:t>
      </w:r>
    </w:p>
    <w:p>
      <w:pPr>
        <w:adjustRightInd w:val="0"/>
        <w:snapToGrid w:val="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投标人名称（加盖公章）：</w:t>
      </w:r>
    </w:p>
    <w:p>
      <w:pPr>
        <w:adjustRightInd w:val="0"/>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   年   月   日</w:t>
      </w:r>
    </w:p>
    <w:p>
      <w:pPr>
        <w:adjustRightInd w:val="0"/>
        <w:snapToGrid w:val="0"/>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b/>
          <w:bCs/>
          <w:color w:val="000000" w:themeColor="text1"/>
          <w:sz w:val="28"/>
          <w14:textFill>
            <w14:solidFill>
              <w14:schemeClr w14:val="tx1"/>
            </w14:solidFill>
          </w14:textFill>
        </w:rPr>
      </w:pPr>
    </w:p>
    <w:p>
      <w:pPr>
        <w:adjustRightInd w:val="0"/>
        <w:snapToGrid w:val="0"/>
        <w:rPr>
          <w:rFonts w:asciiTheme="minorEastAsia" w:hAnsiTheme="minorEastAsia" w:eastAsiaTheme="minorEastAsia"/>
          <w:b/>
          <w:bCs/>
          <w:color w:val="000000" w:themeColor="text1"/>
          <w:sz w:val="28"/>
          <w14:textFill>
            <w14:solidFill>
              <w14:schemeClr w14:val="tx1"/>
            </w14:solidFill>
          </w14:textFill>
        </w:rPr>
      </w:pPr>
    </w:p>
    <w:p>
      <w:pPr>
        <w:adjustRightInd w:val="0"/>
        <w:snapToGrid w:val="0"/>
        <w:rPr>
          <w:rFonts w:asciiTheme="minorEastAsia" w:hAnsiTheme="minorEastAsia" w:eastAsiaTheme="minorEastAsia"/>
          <w:b/>
          <w:bCs/>
          <w:color w:val="000000" w:themeColor="text1"/>
          <w:sz w:val="28"/>
          <w14:textFill>
            <w14:solidFill>
              <w14:schemeClr w14:val="tx1"/>
            </w14:solidFill>
          </w14:textFill>
        </w:rPr>
      </w:pPr>
    </w:p>
    <w:p>
      <w:pPr>
        <w:adjustRightInd w:val="0"/>
        <w:snapToGrid w:val="0"/>
        <w:rPr>
          <w:rFonts w:asciiTheme="minorEastAsia" w:hAnsiTheme="minorEastAsia" w:eastAsiaTheme="minorEastAsia"/>
          <w:b/>
          <w:bCs/>
          <w:color w:val="000000" w:themeColor="text1"/>
          <w:sz w:val="28"/>
          <w14:textFill>
            <w14:solidFill>
              <w14:schemeClr w14:val="tx1"/>
            </w14:solidFill>
          </w14:textFill>
        </w:rPr>
      </w:pPr>
    </w:p>
    <w:p>
      <w:pPr>
        <w:adjustRightInd w:val="0"/>
        <w:snapToGrid w:val="0"/>
        <w:rPr>
          <w:rFonts w:asciiTheme="minorEastAsia" w:hAnsiTheme="minorEastAsia" w:eastAsiaTheme="minorEastAsia"/>
          <w:b/>
          <w:bCs/>
          <w:color w:val="000000" w:themeColor="text1"/>
          <w:sz w:val="28"/>
          <w14:textFill>
            <w14:solidFill>
              <w14:schemeClr w14:val="tx1"/>
            </w14:solidFill>
          </w14:textFill>
        </w:rPr>
      </w:pPr>
    </w:p>
    <w:p>
      <w:pPr>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br w:type="page"/>
      </w:r>
      <w:r>
        <w:rPr>
          <w:rFonts w:hint="eastAsia" w:asciiTheme="minorEastAsia" w:hAnsiTheme="minorEastAsia" w:eastAsiaTheme="minorEastAsia"/>
          <w:b/>
          <w:bCs/>
          <w:color w:val="000000" w:themeColor="text1"/>
          <w:sz w:val="24"/>
          <w14:textFill>
            <w14:solidFill>
              <w14:schemeClr w14:val="tx1"/>
            </w14:solidFill>
          </w14:textFill>
        </w:rPr>
        <w:t>1.3评审项目投标资料表</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tbl>
      <w:tblPr>
        <w:tblStyle w:val="3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vAlign w:val="center"/>
          </w:tcPr>
          <w:p>
            <w:pPr>
              <w:pStyle w:val="67"/>
              <w:keepNext w:val="0"/>
              <w:adjustRightInd/>
              <w:spacing w:before="0" w:after="0" w:line="240" w:lineRule="auto"/>
              <w:textAlignment w:val="auto"/>
              <w:rPr>
                <w:rFonts w:asciiTheme="minorEastAsia" w:hAnsiTheme="minorEastAsia" w:eastAsiaTheme="minorEastAsia"/>
                <w:b/>
                <w:bCs/>
                <w:snapToGrid/>
                <w:color w:val="000000" w:themeColor="text1"/>
                <w:spacing w:val="0"/>
                <w:kern w:val="2"/>
                <w:szCs w:val="24"/>
                <w14:textFill>
                  <w14:solidFill>
                    <w14:schemeClr w14:val="tx1"/>
                  </w14:solidFill>
                </w14:textFill>
              </w:rPr>
            </w:pPr>
            <w:r>
              <w:rPr>
                <w:rFonts w:hint="eastAsia" w:asciiTheme="minorEastAsia" w:hAnsiTheme="minorEastAsia" w:eastAsiaTheme="minorEastAsia"/>
                <w:b/>
                <w:bCs/>
                <w:snapToGrid/>
                <w:color w:val="000000" w:themeColor="text1"/>
                <w:spacing w:val="0"/>
                <w:kern w:val="2"/>
                <w:szCs w:val="24"/>
                <w14:textFill>
                  <w14:solidFill>
                    <w14:schemeClr w14:val="tx1"/>
                  </w14:solidFill>
                </w14:textFill>
              </w:rPr>
              <w:t>评审项</w:t>
            </w:r>
          </w:p>
        </w:tc>
        <w:tc>
          <w:tcPr>
            <w:tcW w:w="5580" w:type="dxa"/>
            <w:vAlign w:val="center"/>
          </w:tcPr>
          <w:p>
            <w:pPr>
              <w:pStyle w:val="67"/>
              <w:keepNext w:val="0"/>
              <w:adjustRightInd/>
              <w:spacing w:before="0" w:after="0" w:line="240" w:lineRule="auto"/>
              <w:textAlignment w:val="auto"/>
              <w:rPr>
                <w:rFonts w:asciiTheme="minorEastAsia" w:hAnsiTheme="minorEastAsia" w:eastAsiaTheme="minorEastAsia"/>
                <w:b/>
                <w:bCs/>
                <w:snapToGrid/>
                <w:color w:val="000000" w:themeColor="text1"/>
                <w:spacing w:val="0"/>
                <w:kern w:val="2"/>
                <w:szCs w:val="24"/>
                <w14:textFill>
                  <w14:solidFill>
                    <w14:schemeClr w14:val="tx1"/>
                  </w14:solidFill>
                </w14:textFill>
              </w:rPr>
            </w:pPr>
            <w:r>
              <w:rPr>
                <w:rFonts w:hint="eastAsia" w:asciiTheme="minorEastAsia" w:hAnsiTheme="minorEastAsia" w:eastAsiaTheme="minorEastAsia"/>
                <w:b/>
                <w:bCs/>
                <w:snapToGrid/>
                <w:color w:val="000000" w:themeColor="text1"/>
                <w:spacing w:val="0"/>
                <w:kern w:val="2"/>
                <w:szCs w:val="24"/>
                <w14:textFill>
                  <w14:solidFill>
                    <w14:schemeClr w14:val="tx1"/>
                  </w14:solidFill>
                </w14:textFill>
              </w:rPr>
              <w:t>评审细则</w:t>
            </w:r>
          </w:p>
        </w:tc>
        <w:tc>
          <w:tcPr>
            <w:tcW w:w="1978" w:type="dxa"/>
            <w:vAlign w:val="center"/>
          </w:tcPr>
          <w:p>
            <w:pPr>
              <w:pStyle w:val="67"/>
              <w:keepNext w:val="0"/>
              <w:adjustRightInd/>
              <w:spacing w:before="0" w:after="0" w:line="240" w:lineRule="auto"/>
              <w:textAlignment w:val="auto"/>
              <w:rPr>
                <w:rFonts w:asciiTheme="minorEastAsia" w:hAnsiTheme="minorEastAsia" w:eastAsiaTheme="minorEastAsia"/>
                <w:b/>
                <w:bCs/>
                <w:snapToGrid/>
                <w:color w:val="000000" w:themeColor="text1"/>
                <w:spacing w:val="0"/>
                <w:kern w:val="2"/>
                <w:szCs w:val="24"/>
                <w14:textFill>
                  <w14:solidFill>
                    <w14:schemeClr w14:val="tx1"/>
                  </w14:solidFill>
                </w14:textFill>
              </w:rPr>
            </w:pPr>
            <w:r>
              <w:rPr>
                <w:rFonts w:hint="eastAsia" w:asciiTheme="minorEastAsia" w:hAnsiTheme="minorEastAsia" w:eastAsiaTheme="minorEastAsia"/>
                <w:b/>
                <w:bCs/>
                <w:snapToGrid/>
                <w:color w:val="000000" w:themeColor="text1"/>
                <w:spacing w:val="0"/>
                <w:kern w:val="2"/>
                <w:szCs w:val="24"/>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pStyle w:val="24"/>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pStyle w:val="24"/>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pStyle w:val="24"/>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pStyle w:val="24"/>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pStyle w:val="24"/>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pStyle w:val="24"/>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pStyle w:val="24"/>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pStyle w:val="24"/>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pStyle w:val="24"/>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pStyle w:val="24"/>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rPr>
                <w:rFonts w:asciiTheme="minorEastAsia" w:hAnsiTheme="minorEastAsia" w:eastAsiaTheme="minorEastAsia"/>
                <w:color w:val="000000" w:themeColor="text1"/>
                <w14:textFill>
                  <w14:solidFill>
                    <w14:schemeClr w14:val="tx1"/>
                  </w14:solidFill>
                </w14:textFill>
              </w:rPr>
            </w:pPr>
          </w:p>
        </w:tc>
        <w:tc>
          <w:tcPr>
            <w:tcW w:w="5580" w:type="dxa"/>
          </w:tcPr>
          <w:p>
            <w:pPr>
              <w:rPr>
                <w:rFonts w:asciiTheme="minorEastAsia" w:hAnsiTheme="minorEastAsia" w:eastAsiaTheme="minorEastAsia"/>
                <w:color w:val="000000" w:themeColor="text1"/>
                <w14:textFill>
                  <w14:solidFill>
                    <w14:schemeClr w14:val="tx1"/>
                  </w14:solidFill>
                </w14:textFill>
              </w:rPr>
            </w:pPr>
          </w:p>
        </w:tc>
        <w:tc>
          <w:tcPr>
            <w:tcW w:w="1978"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见投标文件第( )页</w:t>
            </w:r>
          </w:p>
        </w:tc>
      </w:tr>
    </w:tbl>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注：投标人应当根据服务及商务评审打分内容提供相应的证明材料，如未提供，评委有权认为不具备或不符合，并影响投标人的得分。</w:t>
      </w:r>
    </w:p>
    <w:p>
      <w:pPr>
        <w:rPr>
          <w:rFonts w:asciiTheme="minorEastAsia" w:hAnsiTheme="minorEastAsia" w:eastAsiaTheme="minorEastAsia"/>
          <w:color w:val="000000" w:themeColor="text1"/>
          <w14:textFill>
            <w14:solidFill>
              <w14:schemeClr w14:val="tx1"/>
            </w14:solidFill>
          </w14:textFill>
        </w:rPr>
      </w:pPr>
    </w:p>
    <w:p>
      <w:pPr>
        <w:adjustRightInd w:val="0"/>
        <w:snapToGrid w:val="0"/>
        <w:spacing w:line="360" w:lineRule="auto"/>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投标人法定代表人（或法定代表人授权代表）签字：</w:t>
      </w:r>
    </w:p>
    <w:p>
      <w:pPr>
        <w:adjustRightInd w:val="0"/>
        <w:snapToGrid w:val="0"/>
        <w:spacing w:line="360" w:lineRule="auto"/>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投标人名称（加盖公章）：</w:t>
      </w:r>
    </w:p>
    <w:p>
      <w:pPr>
        <w:adjustRightInd w:val="0"/>
        <w:snapToGrid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   年   月   日</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bookmarkStart w:id="11" w:name="_Toc202251075"/>
      <w:bookmarkStart w:id="12" w:name="_Toc202254105"/>
      <w:bookmarkStart w:id="13" w:name="_Toc202251700"/>
      <w:bookmarkStart w:id="14" w:name="_Toc202816996"/>
      <w:bookmarkStart w:id="15" w:name="_Toc202819878"/>
      <w:bookmarkStart w:id="16" w:name="_Toc202252034"/>
      <w:bookmarkStart w:id="17" w:name="_Toc202820351"/>
      <w:r>
        <w:rPr>
          <w:rFonts w:hint="eastAsia" w:asciiTheme="minorEastAsia" w:hAnsiTheme="minorEastAsia" w:eastAsiaTheme="minorEastAsia"/>
          <w:b/>
          <w:color w:val="000000" w:themeColor="text1"/>
          <w:sz w:val="32"/>
          <w:szCs w:val="32"/>
          <w14:textFill>
            <w14:solidFill>
              <w14:schemeClr w14:val="tx1"/>
            </w14:solidFill>
          </w14:textFill>
        </w:rPr>
        <w:t>二、资格文件</w:t>
      </w:r>
      <w:bookmarkEnd w:id="11"/>
      <w:bookmarkEnd w:id="12"/>
      <w:bookmarkEnd w:id="13"/>
      <w:bookmarkEnd w:id="14"/>
      <w:bookmarkEnd w:id="15"/>
      <w:bookmarkEnd w:id="16"/>
      <w:bookmarkEnd w:id="17"/>
    </w:p>
    <w:p>
      <w:pPr>
        <w:jc w:val="center"/>
        <w:outlineLvl w:val="2"/>
        <w:rPr>
          <w:rFonts w:asciiTheme="minorEastAsia" w:hAnsiTheme="minorEastAsia" w:eastAsiaTheme="minorEastAsia"/>
          <w:b/>
          <w:color w:val="000000" w:themeColor="text1"/>
          <w:sz w:val="28"/>
          <w:szCs w:val="28"/>
          <w14:textFill>
            <w14:solidFill>
              <w14:schemeClr w14:val="tx1"/>
            </w14:solidFill>
          </w14:textFill>
        </w:rPr>
      </w:pPr>
      <w:bookmarkStart w:id="18" w:name="_Toc435515295"/>
      <w:bookmarkStart w:id="19" w:name="_Toc275865606"/>
      <w:bookmarkStart w:id="20" w:name="_Toc435514855"/>
    </w:p>
    <w:p>
      <w:pPr>
        <w:outlineLvl w:val="2"/>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2.1投标人资格声明函</w:t>
      </w:r>
      <w:bookmarkEnd w:id="18"/>
      <w:bookmarkEnd w:id="19"/>
      <w:bookmarkEnd w:id="20"/>
    </w:p>
    <w:p>
      <w:pPr>
        <w:adjustRightInd w:val="0"/>
        <w:snapToGrid w:val="0"/>
        <w:spacing w:line="360" w:lineRule="auto"/>
        <w:rPr>
          <w:rFonts w:asciiTheme="minorEastAsia" w:hAnsiTheme="minorEastAsia" w:eastAsiaTheme="minorEastAsia"/>
          <w:b/>
          <w:color w:val="000000" w:themeColor="text1"/>
          <w14:textFill>
            <w14:solidFill>
              <w14:schemeClr w14:val="tx1"/>
            </w14:solidFill>
          </w14:textFill>
        </w:rPr>
      </w:pPr>
    </w:p>
    <w:p>
      <w:pPr>
        <w:adjustRightInd w:val="0"/>
        <w:snapToGrid w:val="0"/>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国义招标股份有限公司：</w:t>
      </w:r>
    </w:p>
    <w:p>
      <w:pPr>
        <w:adjustRightInd w:val="0"/>
        <w:snapToGrid w:val="0"/>
        <w:spacing w:line="360" w:lineRule="auto"/>
        <w:ind w:firstLine="424" w:firstLineChars="20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关于贵公司</w:t>
      </w: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日发布项目（项目编号：）的采购公告，本公司（企业）愿意参加投标，并声明如下：</w:t>
      </w:r>
    </w:p>
    <w:p>
      <w:pPr>
        <w:adjustRightInd w:val="0"/>
        <w:snapToGrid w:val="0"/>
        <w:spacing w:line="360" w:lineRule="auto"/>
        <w:ind w:firstLine="424" w:firstLineChars="20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(1)本公司（企业）具备</w:t>
      </w:r>
      <w:r>
        <w:rPr>
          <w:rFonts w:hint="eastAsia" w:asciiTheme="minorEastAsia" w:hAnsiTheme="minorEastAsia" w:eastAsiaTheme="minorEastAsia"/>
          <w:bCs/>
          <w:color w:val="000000" w:themeColor="text1"/>
          <w:szCs w:val="21"/>
          <w14:textFill>
            <w14:solidFill>
              <w14:schemeClr w14:val="tx1"/>
            </w14:solidFill>
          </w14:textFill>
        </w:rPr>
        <w:t>《中华人民共和国政府采购法》第二十二条资格条件，</w:t>
      </w:r>
      <w:r>
        <w:rPr>
          <w:rFonts w:hint="eastAsia" w:asciiTheme="minorEastAsia" w:hAnsiTheme="minorEastAsia" w:eastAsiaTheme="minorEastAsia"/>
          <w:color w:val="000000" w:themeColor="text1"/>
          <w14:textFill>
            <w14:solidFill>
              <w14:schemeClr w14:val="tx1"/>
            </w14:solidFill>
          </w14:textFill>
        </w:rPr>
        <w:t>并已清楚招标文件的要求及有关文件规定。</w:t>
      </w:r>
    </w:p>
    <w:p>
      <w:pPr>
        <w:adjustRightInd w:val="0"/>
        <w:snapToGrid w:val="0"/>
        <w:spacing w:line="360" w:lineRule="auto"/>
        <w:ind w:firstLine="424" w:firstLineChars="20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(2)本公司（企业）</w:t>
      </w:r>
      <w:r>
        <w:rPr>
          <w:rFonts w:asciiTheme="minorEastAsia" w:hAnsiTheme="minorEastAsia" w:eastAsiaTheme="minorEastAsia"/>
          <w:color w:val="000000" w:themeColor="text1"/>
          <w14:textFill>
            <w14:solidFill>
              <w14:schemeClr w14:val="tx1"/>
            </w14:solidFill>
          </w14:textFill>
        </w:rPr>
        <w:t>具有履行合同所必需的设备和专业技术能力</w:t>
      </w:r>
      <w:r>
        <w:rPr>
          <w:rFonts w:hint="eastAsia" w:asciiTheme="minorEastAsia" w:hAnsiTheme="minorEastAsia" w:eastAsiaTheme="minorEastAsia"/>
          <w:color w:val="000000" w:themeColor="text1"/>
          <w14:textFill>
            <w14:solidFill>
              <w14:schemeClr w14:val="tx1"/>
            </w14:solidFill>
          </w14:textFill>
        </w:rPr>
        <w:t>，且本公司（企业）参加政府采购活动前</w:t>
      </w: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年内在经营活动中没有重大违法记录。否则，由此所造成的损失、不良后果及法律责任，一律由我公司（企业）承担。</w:t>
      </w:r>
    </w:p>
    <w:p>
      <w:pPr>
        <w:adjustRightInd w:val="0"/>
        <w:snapToGrid w:val="0"/>
        <w:spacing w:line="360" w:lineRule="auto"/>
        <w:ind w:firstLine="424" w:firstLineChars="20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(3)本公司（企业）不存在以下情况：单位负责人为同一人或者存在直接控股、管理关系的不同投标人，参加</w:t>
      </w:r>
      <w:r>
        <w:rPr>
          <w:rFonts w:hint="eastAsia" w:asciiTheme="minorEastAsia" w:hAnsiTheme="minorEastAsia" w:eastAsiaTheme="minorEastAsia"/>
          <w:color w:val="000000" w:themeColor="text1"/>
          <w:szCs w:val="21"/>
          <w14:textFill>
            <w14:solidFill>
              <w14:schemeClr w14:val="tx1"/>
            </w14:solidFill>
          </w14:textFill>
        </w:rPr>
        <w:t>同一包号投标或者未划分包号的同一招标项目投标</w:t>
      </w:r>
      <w:r>
        <w:rPr>
          <w:rFonts w:hint="eastAsia" w:asciiTheme="minorEastAsia" w:hAnsiTheme="minorEastAsia" w:eastAsiaTheme="minorEastAsia"/>
          <w:color w:val="000000" w:themeColor="text1"/>
          <w14:textFill>
            <w14:solidFill>
              <w14:schemeClr w14:val="tx1"/>
            </w14:solidFill>
          </w14:textFill>
        </w:rPr>
        <w:t>。</w:t>
      </w:r>
    </w:p>
    <w:p>
      <w:pPr>
        <w:adjustRightInd w:val="0"/>
        <w:snapToGrid w:val="0"/>
        <w:spacing w:line="360" w:lineRule="auto"/>
        <w:ind w:firstLine="424" w:firstLineChars="20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(4)本公司（企业）不存在以下情况：为采购项目提供整体设计、规范编制或者项目管理、监理、检测等服务的供应商，再参加本采购项目的其他采购活动。</w:t>
      </w:r>
    </w:p>
    <w:p>
      <w:pPr>
        <w:adjustRightInd w:val="0"/>
        <w:snapToGrid w:val="0"/>
        <w:spacing w:line="360" w:lineRule="auto"/>
        <w:ind w:firstLine="424" w:firstLineChars="20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本次招标采购活动中，本单位保证全部投标文件和问题的回答是真实和有效的，并对所提供资料的真实性和正确性承担法律责任。</w:t>
      </w:r>
    </w:p>
    <w:p>
      <w:pPr>
        <w:adjustRightInd w:val="0"/>
        <w:snapToGrid w:val="0"/>
        <w:spacing w:line="360" w:lineRule="auto"/>
        <w:ind w:firstLine="424" w:firstLineChars="20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如有违法、违规、弄虚作假行为，所造成的损失、不良后果及法律责任，一律由我公司（企业）承担。</w:t>
      </w:r>
    </w:p>
    <w:p>
      <w:pPr>
        <w:adjustRightInd w:val="0"/>
        <w:snapToGrid w:val="0"/>
        <w:spacing w:line="360" w:lineRule="auto"/>
        <w:ind w:firstLine="424" w:firstLineChars="202"/>
        <w:rPr>
          <w:rFonts w:asciiTheme="minorEastAsia" w:hAnsiTheme="minorEastAsia" w:eastAsiaTheme="minorEastAsia"/>
          <w:color w:val="000000" w:themeColor="text1"/>
          <w14:textFill>
            <w14:solidFill>
              <w14:schemeClr w14:val="tx1"/>
            </w14:solidFill>
          </w14:textFill>
        </w:rPr>
      </w:pPr>
    </w:p>
    <w:p>
      <w:pPr>
        <w:spacing w:line="360" w:lineRule="auto"/>
        <w:ind w:firstLine="42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特此声明！</w:t>
      </w:r>
    </w:p>
    <w:p>
      <w:pPr>
        <w:rPr>
          <w:rFonts w:asciiTheme="minorEastAsia" w:hAnsiTheme="minorEastAsia" w:eastAsiaTheme="minorEastAsia"/>
          <w:b/>
          <w:color w:val="000000" w:themeColor="text1"/>
          <w14:textFill>
            <w14:solidFill>
              <w14:schemeClr w14:val="tx1"/>
            </w14:solidFill>
          </w14:textFill>
        </w:rPr>
      </w:pPr>
    </w:p>
    <w:p>
      <w:pP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后附附件如下：</w:t>
      </w:r>
    </w:p>
    <w:p>
      <w:pPr>
        <w:rPr>
          <w:rFonts w:asciiTheme="minorEastAsia" w:hAnsiTheme="minorEastAsia" w:eastAsiaTheme="minorEastAsia"/>
          <w:color w:val="000000" w:themeColor="text1"/>
          <w:lang w:val="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lang w:val="zh-CN"/>
          <w14:textFill>
            <w14:solidFill>
              <w14:schemeClr w14:val="tx1"/>
            </w14:solidFill>
          </w14:textFill>
        </w:rPr>
        <w:t>.企业股东构成情况表</w:t>
      </w:r>
    </w:p>
    <w:p>
      <w:pPr>
        <w:adjustRightInd w:val="0"/>
        <w:snapToGrid w:val="0"/>
        <w:spacing w:line="360" w:lineRule="auto"/>
        <w:ind w:left="425"/>
        <w:rPr>
          <w:rFonts w:asciiTheme="minorEastAsia" w:hAnsiTheme="minorEastAsia" w:eastAsiaTheme="minorEastAsia"/>
          <w:color w:val="000000" w:themeColor="text1"/>
          <w:spacing w:val="4"/>
          <w14:textFill>
            <w14:solidFill>
              <w14:schemeClr w14:val="tx1"/>
            </w14:solidFill>
          </w14:textFill>
        </w:rPr>
      </w:pPr>
    </w:p>
    <w:p>
      <w:pPr>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投标人法定代表人（或法定代表人授权代表）签字：</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adjustRightInd w:val="0"/>
        <w:snapToGrid w:val="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投标人名称（加盖公章）：</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月</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日</w:t>
      </w:r>
    </w:p>
    <w:p>
      <w:pPr>
        <w:rPr>
          <w:rFonts w:asciiTheme="minorEastAsia" w:hAnsiTheme="minorEastAsia" w:eastAsiaTheme="minorEastAsia"/>
          <w:color w:val="000000" w:themeColor="text1"/>
          <w:spacing w:val="4"/>
          <w14:textFill>
            <w14:solidFill>
              <w14:schemeClr w14:val="tx1"/>
            </w14:solidFill>
          </w14:textFill>
        </w:rPr>
      </w:pPr>
      <w:r>
        <w:rPr>
          <w:rFonts w:asciiTheme="minorEastAsia" w:hAnsiTheme="minorEastAsia" w:eastAsiaTheme="minorEastAsia"/>
          <w:color w:val="000000" w:themeColor="text1"/>
          <w:spacing w:val="4"/>
          <w14:textFill>
            <w14:solidFill>
              <w14:schemeClr w14:val="tx1"/>
            </w14:solidFill>
          </w14:textFill>
        </w:rPr>
        <w:br w:type="page"/>
      </w:r>
    </w:p>
    <w:p>
      <w:pPr>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企业股东构成情况表</w:t>
      </w:r>
    </w:p>
    <w:p>
      <w:pPr>
        <w:jc w:val="left"/>
        <w:rPr>
          <w:rFonts w:asciiTheme="minorEastAsia" w:hAnsiTheme="minorEastAsia" w:eastAsiaTheme="minorEastAsia"/>
          <w:b/>
          <w:color w:val="000000" w:themeColor="text1"/>
          <w:sz w:val="24"/>
          <w14:textFill>
            <w14:solidFill>
              <w14:schemeClr w14:val="tx1"/>
            </w14:solidFill>
          </w14:textFill>
        </w:rPr>
      </w:pPr>
    </w:p>
    <w:tbl>
      <w:tblPr>
        <w:tblStyle w:val="3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90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股东类型</w:t>
            </w:r>
          </w:p>
          <w:p>
            <w:pPr>
              <w:topLinePunct/>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身份证号</w:t>
            </w:r>
          </w:p>
          <w:p>
            <w:pPr>
              <w:topLinePunct/>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asciiTheme="minorEastAsia" w:hAnsiTheme="minorEastAsia" w:eastAsiaTheme="minorEastAsia"/>
                <w:b/>
                <w:color w:val="000000" w:themeColor="text1"/>
                <w:szCs w:val="21"/>
                <w14:textFill>
                  <w14:solidFill>
                    <w14:schemeClr w14:val="tx1"/>
                  </w14:solidFill>
                </w14:textFill>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color w:val="000000" w:themeColor="text1"/>
                <w:szCs w:val="21"/>
                <w14:textFill>
                  <w14:solidFill>
                    <w14:schemeClr w14:val="tx1"/>
                  </w14:solidFill>
                </w14:textFill>
              </w:rPr>
            </w:pPr>
          </w:p>
        </w:tc>
      </w:tr>
    </w:tbl>
    <w:p>
      <w:pPr>
        <w:jc w:val="left"/>
        <w:rPr>
          <w:rFonts w:asciiTheme="minorEastAsia" w:hAnsiTheme="minorEastAsia" w:eastAsiaTheme="minorEastAsia"/>
          <w:color w:val="000000" w:themeColor="text1"/>
          <w:szCs w:val="21"/>
          <w14:textFill>
            <w14:solidFill>
              <w14:schemeClr w14:val="tx1"/>
            </w14:solidFill>
          </w14:textFill>
        </w:rPr>
      </w:pPr>
    </w:p>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备注</w:t>
      </w:r>
      <w:r>
        <w:rPr>
          <w:rFonts w:hint="eastAsia" w:asciiTheme="minorEastAsia" w:hAnsiTheme="minorEastAsia" w:eastAsiaTheme="minorEastAsia"/>
          <w:color w:val="000000" w:themeColor="text1"/>
          <w:szCs w:val="21"/>
          <w14:textFill>
            <w14:solidFill>
              <w14:schemeClr w14:val="tx1"/>
            </w14:solidFill>
          </w14:textFill>
        </w:rPr>
        <w:t>：</w:t>
      </w:r>
    </w:p>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1.股东或出资人为自然人的，填写自然人姓名及身份证号；股东或出资人为法人的，填写法人企业全称及</w:t>
      </w:r>
      <w:r>
        <w:rPr>
          <w:rFonts w:asciiTheme="minorEastAsia" w:hAnsiTheme="minorEastAsia" w:eastAsiaTheme="minorEastAsia"/>
          <w:color w:val="000000" w:themeColor="text1"/>
          <w:szCs w:val="21"/>
          <w14:textFill>
            <w14:solidFill>
              <w14:schemeClr w14:val="tx1"/>
            </w14:solidFill>
          </w14:textFill>
        </w:rPr>
        <w:t>统一社会信用代码</w:t>
      </w:r>
      <w:r>
        <w:rPr>
          <w:rFonts w:hint="eastAsia" w:asciiTheme="minorEastAsia" w:hAnsiTheme="minorEastAsia" w:eastAsiaTheme="minorEastAsia"/>
          <w:color w:val="000000" w:themeColor="text1"/>
          <w:szCs w:val="21"/>
          <w14:textFill>
            <w14:solidFill>
              <w14:schemeClr w14:val="tx1"/>
            </w14:solidFill>
          </w14:textFill>
        </w:rPr>
        <w:t>。出资方式填写：货物、实物、工艺产权和非专利技术、土地使用权等。</w:t>
      </w:r>
    </w:p>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r>
        <w:rPr>
          <w:rFonts w:hint="eastAsia" w:cs="宋体" w:asciiTheme="minorEastAsia" w:hAnsiTheme="minorEastAsia" w:eastAsiaTheme="minorEastAsia"/>
          <w:color w:val="000000" w:themeColor="text1"/>
          <w:sz w:val="20"/>
          <w:szCs w:val="18"/>
          <w14:textFill>
            <w14:solidFill>
              <w14:schemeClr w14:val="tx1"/>
            </w14:solidFill>
          </w14:textFill>
        </w:rPr>
        <w:t>投标人必须如实填写股东构成情况</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具体信息情况应与“国家企业信用信息公示系统” (网站：</w:t>
      </w:r>
      <w:r>
        <w:rPr>
          <w:rFonts w:asciiTheme="minorEastAsia" w:hAnsiTheme="minorEastAsia" w:eastAsiaTheme="minorEastAsia"/>
          <w:color w:val="000000" w:themeColor="text1"/>
          <w:szCs w:val="21"/>
          <w:u w:val="single"/>
          <w14:textFill>
            <w14:solidFill>
              <w14:schemeClr w14:val="tx1"/>
            </w14:solidFill>
          </w14:textFill>
        </w:rPr>
        <w:t>https://www.gsxt.gov.cn/index.html</w:t>
      </w:r>
      <w:r>
        <w:rPr>
          <w:rFonts w:hint="eastAsia" w:asciiTheme="minorEastAsia" w:hAnsiTheme="minorEastAsia" w:eastAsiaTheme="minorEastAsia"/>
          <w:color w:val="000000" w:themeColor="text1"/>
          <w:szCs w:val="21"/>
          <w:u w:val="single"/>
          <w14:textFill>
            <w14:solidFill>
              <w14:schemeClr w14:val="tx1"/>
            </w14:solidFill>
          </w14:textFill>
        </w:rPr>
        <w:t>)查询的信息一致。</w:t>
      </w:r>
    </w:p>
    <w:p>
      <w:pPr>
        <w:rPr>
          <w:rFonts w:asciiTheme="minorEastAsia" w:hAnsiTheme="minorEastAsia" w:eastAsiaTheme="minorEastAsia"/>
          <w:b/>
          <w:color w:val="000000" w:themeColor="text1"/>
          <w:sz w:val="24"/>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b/>
          <w:color w:val="000000" w:themeColor="text1"/>
          <w:sz w:val="24"/>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br w:type="page"/>
      </w:r>
      <w:r>
        <w:rPr>
          <w:rFonts w:hint="eastAsia" w:asciiTheme="minorEastAsia" w:hAnsiTheme="minorEastAsia" w:eastAsiaTheme="minorEastAsia"/>
          <w:b/>
          <w:color w:val="000000" w:themeColor="text1"/>
          <w:sz w:val="24"/>
          <w14:textFill>
            <w14:solidFill>
              <w14:schemeClr w14:val="tx1"/>
            </w14:solidFill>
          </w14:textFill>
        </w:rPr>
        <w:t>2.2</w:t>
      </w:r>
      <w:r>
        <w:rPr>
          <w:rFonts w:hint="eastAsia" w:ascii="宋体" w:hAnsi="宋体"/>
          <w:b/>
          <w:color w:val="000000" w:themeColor="text1"/>
          <w:sz w:val="24"/>
          <w14:textFill>
            <w14:solidFill>
              <w14:schemeClr w14:val="tx1"/>
            </w14:solidFill>
          </w14:textFill>
        </w:rPr>
        <w:t>资格条件承诺函</w:t>
      </w:r>
    </w:p>
    <w:p>
      <w:pPr>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资格条件承诺函</w:t>
      </w:r>
    </w:p>
    <w:p>
      <w:pPr>
        <w:rPr>
          <w:rFonts w:ascii="仿宋_GB2312" w:hAnsi="仿宋_GB2312" w:eastAsia="仿宋_GB2312" w:cs="仿宋_GB2312"/>
          <w:color w:val="000000" w:themeColor="text1"/>
          <w:sz w:val="32"/>
          <w:szCs w:val="32"/>
          <w14:textFill>
            <w14:solidFill>
              <w14:schemeClr w14:val="tx1"/>
            </w14:solidFill>
          </w14:textFill>
        </w:rPr>
      </w:pPr>
    </w:p>
    <w:p>
      <w:pPr>
        <w:pStyle w:val="66"/>
        <w:rPr>
          <w:color w:val="000000" w:themeColor="text1"/>
          <w14:textFill>
            <w14:solidFill>
              <w14:schemeClr w14:val="tx1"/>
            </w14:solidFill>
          </w14:textFill>
        </w:rPr>
      </w:pP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我方</w:t>
      </w:r>
      <w:r>
        <w:rPr>
          <w:rFonts w:hint="eastAsia" w:ascii="仿宋_GB2312" w:eastAsia="仿宋_GB2312"/>
          <w:color w:val="000000" w:themeColor="text1"/>
          <w:sz w:val="32"/>
          <w:szCs w:val="32"/>
          <w:u w:val="single"/>
          <w14:textFill>
            <w14:solidFill>
              <w14:schemeClr w14:val="tx1"/>
            </w14:solidFill>
          </w14:textFill>
        </w:rPr>
        <w:t>（投标人名称）</w:t>
      </w:r>
      <w:r>
        <w:rPr>
          <w:rFonts w:hint="eastAsia" w:ascii="仿宋_GB2312" w:eastAsia="仿宋_GB2312"/>
          <w:color w:val="000000" w:themeColor="text1"/>
          <w:sz w:val="32"/>
          <w:szCs w:val="32"/>
          <w14:textFill>
            <w14:solidFill>
              <w14:schemeClr w14:val="tx1"/>
            </w14:solidFill>
          </w14:textFill>
        </w:rPr>
        <w:t>符合《中华人民共和国政府采购法》第二十二条第一款第（二）项、第（三）项、第（四）项、第（五）项规定条件，具体包括：</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1.具有良好的商业信誉和健全的财务会计制度；</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2.具有履行合同所必需的设备和专业技术能力；</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3.具有依法缴纳税收和社会保障资金的良好记录；</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4.参加政府采购活动前三年内，在经营活动中没有重大违法记录。</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rPr>
          <w:rFonts w:ascii="Calibri"/>
          <w:color w:val="000000" w:themeColor="text1"/>
          <w:szCs w:val="2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特此承诺。</w:t>
      </w:r>
    </w:p>
    <w:p>
      <w:pPr>
        <w:ind w:firstLine="640" w:firstLineChars="200"/>
        <w:jc w:val="right"/>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供应商名称（公章）</w:t>
      </w:r>
    </w:p>
    <w:p>
      <w:pPr>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p>
    <w:p>
      <w:pPr>
        <w:tabs>
          <w:tab w:val="left" w:pos="654"/>
          <w:tab w:val="left" w:pos="1734"/>
          <w:tab w:val="left" w:pos="2814"/>
          <w:tab w:val="left" w:pos="3894"/>
          <w:tab w:val="left" w:pos="5334"/>
          <w:tab w:val="left" w:pos="6414"/>
          <w:tab w:val="left" w:pos="7254"/>
          <w:tab w:val="left" w:pos="8574"/>
          <w:tab w:val="left" w:pos="9654"/>
        </w:tabs>
        <w:jc w:val="left"/>
        <w:rPr>
          <w:rFonts w:ascii="宋体" w:hAnsi="宋体"/>
          <w:color w:val="000000" w:themeColor="text1"/>
          <w:szCs w:val="21"/>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说明</w:t>
      </w:r>
      <w:r>
        <w:rPr>
          <w:rFonts w:hint="eastAsia" w:ascii="宋体" w:hAnsi="宋体"/>
          <w:color w:val="000000" w:themeColor="text1"/>
          <w:szCs w:val="21"/>
          <w14:textFill>
            <w14:solidFill>
              <w14:schemeClr w14:val="tx1"/>
            </w14:solidFill>
          </w14:textFill>
        </w:rPr>
        <w:t>：</w:t>
      </w:r>
    </w:p>
    <w:p>
      <w:pPr>
        <w:pStyle w:val="1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1、本承诺函必须提供且内容不得擅自删改，否则视为无效投标；</w:t>
      </w:r>
    </w:p>
    <w:p>
      <w:pPr>
        <w:tabs>
          <w:tab w:val="left" w:pos="654"/>
          <w:tab w:val="left" w:pos="1734"/>
          <w:tab w:val="left" w:pos="2814"/>
          <w:tab w:val="left" w:pos="3894"/>
          <w:tab w:val="left" w:pos="5334"/>
          <w:tab w:val="left" w:pos="6414"/>
          <w:tab w:val="left" w:pos="7254"/>
          <w:tab w:val="left" w:pos="8574"/>
          <w:tab w:val="left" w:pos="9654"/>
        </w:tabs>
        <w:rPr>
          <w:rFonts w:asciiTheme="minorEastAsia" w:hAnsiTheme="minorEastAsia" w:eastAsiaTheme="minorEastAsia"/>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2、本承诺函如有虚假或与事实不符的，作无效投标处理。</w:t>
      </w:r>
      <w:r>
        <w:rPr>
          <w:rFonts w:asciiTheme="minorEastAsia" w:hAnsiTheme="minorEastAsia" w:eastAsiaTheme="minorEastAsia"/>
          <w:b/>
          <w:color w:val="000000" w:themeColor="text1"/>
          <w:sz w:val="24"/>
          <w14:textFill>
            <w14:solidFill>
              <w14:schemeClr w14:val="tx1"/>
            </w14:solidFill>
          </w14:textFill>
        </w:rPr>
        <w:br w:type="page"/>
      </w:r>
    </w:p>
    <w:p>
      <w:pP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2.3其他资格证明文件</w:t>
      </w:r>
    </w:p>
    <w:p>
      <w:pPr>
        <w:adjustRightInd w:val="0"/>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2.3.1有效的营业执照副本复印件（复印件加盖公章）</w:t>
      </w:r>
    </w:p>
    <w:p>
      <w:pPr>
        <w:autoSpaceDE w:val="0"/>
        <w:autoSpaceDN w:val="0"/>
        <w:ind w:right="1400"/>
        <w:rPr>
          <w:rFonts w:asciiTheme="minorEastAsia" w:hAnsiTheme="minorEastAsia" w:eastAsiaTheme="minorEastAsia"/>
          <w:color w:val="000000" w:themeColor="text1"/>
          <w:sz w:val="24"/>
          <w14:textFill>
            <w14:solidFill>
              <w14:schemeClr w14:val="tx1"/>
            </w14:solidFill>
          </w14:textFill>
        </w:rPr>
      </w:pPr>
    </w:p>
    <w:p>
      <w:pPr>
        <w:autoSpaceDE w:val="0"/>
        <w:autoSpaceDN w:val="0"/>
        <w:ind w:right="1400"/>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2.3.2 投标人具备医疗器械经营许可证副本或备案凭证（如投标人为代理经销商）或医疗器械生产许可证副本（如投标人为制造商）</w:t>
      </w:r>
    </w:p>
    <w:p>
      <w:pPr>
        <w:adjustRightInd w:val="0"/>
        <w:snapToGrid w:val="0"/>
        <w:rPr>
          <w:rFonts w:asciiTheme="minorEastAsia" w:hAnsiTheme="minorEastAsia" w:eastAsiaTheme="minorEastAsia"/>
          <w:b/>
          <w:color w:val="000000" w:themeColor="text1"/>
          <w:szCs w:val="21"/>
          <w14:textFill>
            <w14:solidFill>
              <w14:schemeClr w14:val="tx1"/>
            </w14:solidFill>
          </w14:textFill>
        </w:rPr>
      </w:pPr>
      <w:bookmarkStart w:id="21" w:name="_Toc202251076"/>
      <w:bookmarkStart w:id="22" w:name="_Toc202251701"/>
      <w:bookmarkStart w:id="23" w:name="_Toc202254106"/>
      <w:bookmarkStart w:id="24" w:name="_Toc202816997"/>
      <w:bookmarkStart w:id="25" w:name="_Toc202819879"/>
      <w:bookmarkStart w:id="26" w:name="_Toc202252035"/>
      <w:bookmarkStart w:id="27" w:name="_Toc202820352"/>
      <w:r>
        <w:rPr>
          <w:rFonts w:asciiTheme="minorEastAsia" w:hAnsiTheme="minorEastAsia" w:eastAsiaTheme="minorEastAsia"/>
          <w:b/>
          <w:color w:val="000000" w:themeColor="text1"/>
          <w:szCs w:val="21"/>
          <w14:textFill>
            <w14:solidFill>
              <w14:schemeClr w14:val="tx1"/>
            </w14:solidFill>
          </w14:textFill>
        </w:rPr>
        <w:t>……</w:t>
      </w:r>
    </w:p>
    <w:p>
      <w:pPr>
        <w:adjustRightInd w:val="0"/>
        <w:snapToGrid w:val="0"/>
        <w:rPr>
          <w:rFonts w:asciiTheme="minorEastAsia" w:hAnsiTheme="minorEastAsia" w:eastAsiaTheme="minorEastAsia"/>
          <w:b/>
          <w:color w:val="000000" w:themeColor="text1"/>
          <w:szCs w:val="21"/>
          <w14:textFill>
            <w14:solidFill>
              <w14:schemeClr w14:val="tx1"/>
            </w14:solidFill>
          </w14:textFill>
        </w:rPr>
      </w:pPr>
    </w:p>
    <w:p>
      <w:pPr>
        <w:adjustRightInd w:val="0"/>
        <w:snapToGrid w:val="0"/>
        <w:rPr>
          <w:rFonts w:asciiTheme="minorEastAsia" w:hAnsiTheme="minorEastAsia" w:eastAsiaTheme="minorEastAsia"/>
          <w:b/>
          <w:color w:val="000000" w:themeColor="text1"/>
          <w:szCs w:val="21"/>
          <w14:textFill>
            <w14:solidFill>
              <w14:schemeClr w14:val="tx1"/>
            </w14:solidFill>
          </w14:textFill>
        </w:rPr>
      </w:pPr>
    </w:p>
    <w:p>
      <w:pPr>
        <w:adjustRightInd w:val="0"/>
        <w:snapToGrid w:val="0"/>
        <w:rPr>
          <w:rFonts w:asciiTheme="minorEastAsia" w:hAnsiTheme="minorEastAsia" w:eastAsiaTheme="minorEastAsia"/>
          <w:b/>
          <w:color w:val="000000" w:themeColor="text1"/>
          <w:szCs w:val="21"/>
          <w14:textFill>
            <w14:solidFill>
              <w14:schemeClr w14:val="tx1"/>
            </w14:solidFill>
          </w14:textFill>
        </w:rPr>
      </w:pPr>
    </w:p>
    <w:p>
      <w:pPr>
        <w:adjustRightInd w:val="0"/>
        <w:snapToGrid w:val="0"/>
        <w:rPr>
          <w:rFonts w:asciiTheme="minorEastAsia" w:hAnsiTheme="minorEastAsia" w:eastAsiaTheme="minorEastAsia"/>
          <w:b/>
          <w:color w:val="000000" w:themeColor="text1"/>
          <w:szCs w:val="21"/>
          <w14:textFill>
            <w14:solidFill>
              <w14:schemeClr w14:val="tx1"/>
            </w14:solidFill>
          </w14:textFill>
        </w:rPr>
      </w:pPr>
    </w:p>
    <w:p>
      <w:pPr>
        <w:adjustRightInd w:val="0"/>
        <w:snapToGrid w:val="0"/>
        <w:rPr>
          <w:rFonts w:asciiTheme="minorEastAsia" w:hAnsiTheme="minorEastAsia" w:eastAsiaTheme="minorEastAsia"/>
          <w:b/>
          <w:color w:val="000000" w:themeColor="text1"/>
          <w:szCs w:val="21"/>
          <w14:textFill>
            <w14:solidFill>
              <w14:schemeClr w14:val="tx1"/>
            </w14:solidFill>
          </w14:textFill>
        </w:rPr>
      </w:pPr>
    </w:p>
    <w:p>
      <w:pPr>
        <w:adjustRightInd w:val="0"/>
        <w:snapToGrid w:val="0"/>
        <w:rPr>
          <w:rFonts w:asciiTheme="minorEastAsia" w:hAnsiTheme="minorEastAsia" w:eastAsiaTheme="minorEastAsia"/>
          <w:b/>
          <w:color w:val="000000" w:themeColor="text1"/>
          <w:szCs w:val="21"/>
          <w14:textFill>
            <w14:solidFill>
              <w14:schemeClr w14:val="tx1"/>
            </w14:solidFill>
          </w14:textFill>
        </w:rPr>
      </w:pPr>
    </w:p>
    <w:p>
      <w:pPr>
        <w:adjustRightInd w:val="0"/>
        <w:snapToGrid w:val="0"/>
        <w:rPr>
          <w:rFonts w:asciiTheme="minorEastAsia" w:hAnsiTheme="minorEastAsia" w:eastAsiaTheme="minorEastAsia"/>
          <w:b/>
          <w:color w:val="000000" w:themeColor="text1"/>
          <w:szCs w:val="21"/>
          <w14:textFill>
            <w14:solidFill>
              <w14:schemeClr w14:val="tx1"/>
            </w14:solidFill>
          </w14:textFill>
        </w:rPr>
      </w:pPr>
    </w:p>
    <w:p>
      <w:pPr>
        <w:adjustRightInd w:val="0"/>
        <w:snapToGrid w:val="0"/>
        <w:rPr>
          <w:rFonts w:asciiTheme="minorEastAsia" w:hAnsiTheme="minorEastAsia" w:eastAsiaTheme="minorEastAsia"/>
          <w:b/>
          <w:color w:val="000000" w:themeColor="text1"/>
          <w:szCs w:val="21"/>
          <w14:textFill>
            <w14:solidFill>
              <w14:schemeClr w14:val="tx1"/>
            </w14:solidFill>
          </w14:textFill>
        </w:rPr>
      </w:pPr>
    </w:p>
    <w:p>
      <w:pPr>
        <w:adjustRightInd w:val="0"/>
        <w:snapToGrid w:val="0"/>
        <w:rPr>
          <w:rFonts w:asciiTheme="minorEastAsia" w:hAnsiTheme="minorEastAsia" w:eastAsiaTheme="minorEastAsia"/>
          <w:b/>
          <w:color w:val="000000" w:themeColor="text1"/>
          <w:szCs w:val="21"/>
          <w14:textFill>
            <w14:solidFill>
              <w14:schemeClr w14:val="tx1"/>
            </w14:solidFill>
          </w14:textFill>
        </w:rPr>
      </w:pPr>
    </w:p>
    <w:p>
      <w:pPr>
        <w:adjustRightInd w:val="0"/>
        <w:snapToGrid w:val="0"/>
        <w:rPr>
          <w:rFonts w:asciiTheme="minorEastAsia" w:hAnsiTheme="minorEastAsia" w:eastAsiaTheme="minorEastAsia"/>
          <w:b/>
          <w:color w:val="000000" w:themeColor="text1"/>
          <w:szCs w:val="21"/>
          <w14:textFill>
            <w14:solidFill>
              <w14:schemeClr w14:val="tx1"/>
            </w14:solidFill>
          </w14:textFill>
        </w:rPr>
      </w:pPr>
    </w:p>
    <w:p>
      <w:pPr>
        <w:adjustRightInd w:val="0"/>
        <w:snapToGrid w:val="0"/>
        <w:rPr>
          <w:rFonts w:asciiTheme="minorEastAsia" w:hAnsiTheme="minorEastAsia" w:eastAsiaTheme="minorEastAsia"/>
          <w:b/>
          <w:color w:val="000000" w:themeColor="text1"/>
          <w:szCs w:val="21"/>
          <w14:textFill>
            <w14:solidFill>
              <w14:schemeClr w14:val="tx1"/>
            </w14:solidFill>
          </w14:textFill>
        </w:rPr>
      </w:pPr>
    </w:p>
    <w:p>
      <w:pPr>
        <w:adjustRightInd w:val="0"/>
        <w:snapToGrid w:val="0"/>
        <w:rPr>
          <w:rFonts w:asciiTheme="minorEastAsia" w:hAnsiTheme="minorEastAsia" w:eastAsiaTheme="minorEastAsia"/>
          <w:b/>
          <w:color w:val="000000" w:themeColor="text1"/>
          <w:szCs w:val="21"/>
          <w14:textFill>
            <w14:solidFill>
              <w14:schemeClr w14:val="tx1"/>
            </w14:solidFill>
          </w14:textFill>
        </w:rPr>
      </w:pPr>
    </w:p>
    <w:p>
      <w:pPr>
        <w:autoSpaceDE w:val="0"/>
        <w:autoSpaceDN w:val="0"/>
        <w:spacing w:line="360" w:lineRule="auto"/>
        <w:jc w:val="center"/>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br w:type="page"/>
      </w:r>
      <w:r>
        <w:rPr>
          <w:rFonts w:hint="eastAsia" w:asciiTheme="minorEastAsia" w:hAnsiTheme="minorEastAsia" w:eastAsiaTheme="minorEastAsia"/>
          <w:b/>
          <w:color w:val="000000" w:themeColor="text1"/>
          <w:sz w:val="28"/>
          <w:szCs w:val="28"/>
          <w14:textFill>
            <w14:solidFill>
              <w14:schemeClr w14:val="tx1"/>
            </w14:solidFill>
          </w14:textFill>
        </w:rPr>
        <w:t>三、符合性文件</w:t>
      </w:r>
    </w:p>
    <w:p>
      <w:pP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3.1 投标函</w:t>
      </w:r>
    </w:p>
    <w:p>
      <w:pPr>
        <w:rPr>
          <w:rFonts w:asciiTheme="minorEastAsia" w:hAnsiTheme="minorEastAsia" w:eastAsiaTheme="minorEastAsia"/>
          <w:b/>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u w:val="single"/>
          <w14:textFill>
            <w14:solidFill>
              <w14:schemeClr w14:val="tx1"/>
            </w14:solidFill>
          </w14:textFill>
        </w:rPr>
        <w:t>国义招标股份有限公司</w:t>
      </w:r>
      <w:r>
        <w:rPr>
          <w:rFonts w:hint="eastAsia" w:asciiTheme="minorEastAsia" w:hAnsiTheme="minorEastAsia" w:eastAsiaTheme="minorEastAsia"/>
          <w:color w:val="000000" w:themeColor="text1"/>
          <w:szCs w:val="21"/>
          <w14:textFill>
            <w14:solidFill>
              <w14:schemeClr w14:val="tx1"/>
            </w14:solidFill>
          </w14:textFill>
        </w:rPr>
        <w:t>：</w:t>
      </w:r>
    </w:p>
    <w:p>
      <w:pPr>
        <w:autoSpaceDE w:val="0"/>
        <w:autoSpaceDN w:val="0"/>
        <w:adjustRightInd w:val="0"/>
        <w:ind w:right="26"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依据贵方</w:t>
      </w:r>
      <w:r>
        <w:rPr>
          <w:rFonts w:hint="eastAsia" w:asciiTheme="minorEastAsia" w:hAnsiTheme="minorEastAsia" w:eastAsiaTheme="minorEastAsia"/>
          <w:color w:val="000000" w:themeColor="text1"/>
          <w:szCs w:val="21"/>
          <w:u w:val="single"/>
          <w14:textFill>
            <w14:solidFill>
              <w14:schemeClr w14:val="tx1"/>
            </w14:solidFill>
          </w14:textFill>
        </w:rPr>
        <w:t xml:space="preserve">           项目（中五采(服)[2023]002号)</w:t>
      </w:r>
      <w:r>
        <w:rPr>
          <w:rFonts w:hint="eastAsia" w:asciiTheme="minorEastAsia" w:hAnsiTheme="minorEastAsia" w:eastAsiaTheme="minorEastAsia"/>
          <w:color w:val="000000" w:themeColor="text1"/>
          <w:kern w:val="0"/>
          <w:szCs w:val="21"/>
          <w14:textFill>
            <w14:solidFill>
              <w14:schemeClr w14:val="tx1"/>
            </w14:solidFill>
          </w14:textFill>
        </w:rPr>
        <w:t>的投标邀请，我方代表</w:t>
      </w:r>
      <w:r>
        <w:rPr>
          <w:rFonts w:hint="eastAsia" w:asciiTheme="minorEastAsia" w:hAnsiTheme="minorEastAsia" w:eastAsiaTheme="minorEastAsia"/>
          <w:color w:val="000000" w:themeColor="text1"/>
          <w:szCs w:val="21"/>
          <w:u w:val="single"/>
          <w14:textFill>
            <w14:solidFill>
              <w14:schemeClr w14:val="tx1"/>
            </w14:solidFill>
          </w14:textFill>
        </w:rPr>
        <w:t>（姓名、职务）</w:t>
      </w:r>
      <w:r>
        <w:rPr>
          <w:rFonts w:hint="eastAsia" w:asciiTheme="minorEastAsia" w:hAnsiTheme="minorEastAsia" w:eastAsiaTheme="minorEastAsia"/>
          <w:color w:val="000000" w:themeColor="text1"/>
          <w:kern w:val="0"/>
          <w:szCs w:val="21"/>
          <w14:textFill>
            <w14:solidFill>
              <w14:schemeClr w14:val="tx1"/>
            </w14:solidFill>
          </w14:textFill>
        </w:rPr>
        <w:t>经正式授权并代表</w:t>
      </w:r>
      <w:r>
        <w:rPr>
          <w:rFonts w:hint="eastAsia" w:asciiTheme="minorEastAsia" w:hAnsiTheme="minorEastAsia" w:eastAsiaTheme="minorEastAsia"/>
          <w:color w:val="000000" w:themeColor="text1"/>
          <w:szCs w:val="21"/>
          <w:u w:val="single"/>
          <w14:textFill>
            <w14:solidFill>
              <w14:schemeClr w14:val="tx1"/>
            </w14:solidFill>
          </w14:textFill>
        </w:rPr>
        <w:t>（投标人名称、地址）</w:t>
      </w:r>
      <w:r>
        <w:rPr>
          <w:rFonts w:hint="eastAsia" w:asciiTheme="minorEastAsia" w:hAnsiTheme="minorEastAsia" w:eastAsiaTheme="minorEastAsia"/>
          <w:color w:val="000000" w:themeColor="text1"/>
          <w:kern w:val="0"/>
          <w:szCs w:val="21"/>
          <w14:textFill>
            <w14:solidFill>
              <w14:schemeClr w14:val="tx1"/>
            </w14:solidFill>
          </w14:textFill>
        </w:rPr>
        <w:t>提交下述文件正本份，副本份。</w:t>
      </w:r>
    </w:p>
    <w:p>
      <w:pPr>
        <w:autoSpaceDE w:val="0"/>
        <w:autoSpaceDN w:val="0"/>
        <w:adjustRightInd w:val="0"/>
        <w:ind w:right="246"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 xml:space="preserve">1. </w:t>
      </w:r>
      <w:r>
        <w:rPr>
          <w:rFonts w:hint="eastAsia" w:asciiTheme="minorEastAsia" w:hAnsiTheme="minorEastAsia" w:eastAsiaTheme="minorEastAsia"/>
          <w:color w:val="000000" w:themeColor="text1"/>
          <w:szCs w:val="21"/>
          <w14:textFill>
            <w14:solidFill>
              <w14:schemeClr w14:val="tx1"/>
            </w14:solidFill>
          </w14:textFill>
        </w:rPr>
        <w:t>自查表</w:t>
      </w:r>
      <w:r>
        <w:rPr>
          <w:rFonts w:hint="eastAsia" w:asciiTheme="minorEastAsia" w:hAnsiTheme="minorEastAsia" w:eastAsiaTheme="minorEastAsia"/>
          <w:color w:val="000000" w:themeColor="text1"/>
          <w:kern w:val="0"/>
          <w:szCs w:val="21"/>
          <w14:textFill>
            <w14:solidFill>
              <w14:schemeClr w14:val="tx1"/>
            </w14:solidFill>
          </w14:textFill>
        </w:rPr>
        <w:t>；</w:t>
      </w:r>
    </w:p>
    <w:p>
      <w:pPr>
        <w:autoSpaceDE w:val="0"/>
        <w:autoSpaceDN w:val="0"/>
        <w:adjustRightInd w:val="0"/>
        <w:ind w:right="246"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 xml:space="preserve">2. </w:t>
      </w:r>
      <w:r>
        <w:rPr>
          <w:rFonts w:hint="eastAsia" w:asciiTheme="minorEastAsia" w:hAnsiTheme="minorEastAsia" w:eastAsiaTheme="minorEastAsia"/>
          <w:color w:val="000000" w:themeColor="text1"/>
          <w:szCs w:val="21"/>
          <w14:textFill>
            <w14:solidFill>
              <w14:schemeClr w14:val="tx1"/>
            </w14:solidFill>
          </w14:textFill>
        </w:rPr>
        <w:t>资格文件</w:t>
      </w:r>
      <w:r>
        <w:rPr>
          <w:rFonts w:hint="eastAsia" w:asciiTheme="minorEastAsia" w:hAnsiTheme="minorEastAsia" w:eastAsiaTheme="minorEastAsia"/>
          <w:color w:val="000000" w:themeColor="text1"/>
          <w:kern w:val="0"/>
          <w:szCs w:val="21"/>
          <w14:textFill>
            <w14:solidFill>
              <w14:schemeClr w14:val="tx1"/>
            </w14:solidFill>
          </w14:textFill>
        </w:rPr>
        <w:t>；</w:t>
      </w:r>
    </w:p>
    <w:p>
      <w:pPr>
        <w:autoSpaceDE w:val="0"/>
        <w:autoSpaceDN w:val="0"/>
        <w:adjustRightInd w:val="0"/>
        <w:ind w:right="246"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 符合性文件</w:t>
      </w:r>
    </w:p>
    <w:p>
      <w:pPr>
        <w:autoSpaceDE w:val="0"/>
        <w:autoSpaceDN w:val="0"/>
        <w:adjustRightInd w:val="0"/>
        <w:ind w:right="246"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 商务部分；</w:t>
      </w:r>
    </w:p>
    <w:p>
      <w:pPr>
        <w:autoSpaceDE w:val="0"/>
        <w:autoSpaceDN w:val="0"/>
        <w:adjustRightInd w:val="0"/>
        <w:ind w:right="246"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 服务部分；</w:t>
      </w:r>
    </w:p>
    <w:p>
      <w:pPr>
        <w:autoSpaceDE w:val="0"/>
        <w:autoSpaceDN w:val="0"/>
        <w:adjustRightInd w:val="0"/>
        <w:ind w:right="32"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 xml:space="preserve">6. </w:t>
      </w:r>
      <w:r>
        <w:rPr>
          <w:rFonts w:hint="eastAsia" w:asciiTheme="minorEastAsia" w:hAnsiTheme="minorEastAsia" w:eastAsiaTheme="minorEastAsia"/>
          <w:color w:val="000000" w:themeColor="text1"/>
          <w:szCs w:val="21"/>
          <w14:textFill>
            <w14:solidFill>
              <w14:schemeClr w14:val="tx1"/>
            </w14:solidFill>
          </w14:textFill>
        </w:rPr>
        <w:t>价格部分。</w:t>
      </w:r>
    </w:p>
    <w:p>
      <w:pPr>
        <w:autoSpaceDE w:val="0"/>
        <w:autoSpaceDN w:val="0"/>
        <w:adjustRightInd w:val="0"/>
        <w:ind w:right="246" w:firstLine="315" w:firstLineChars="15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在此，我方声明如下：</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1.同意并接受招标文件的各项要求，遵守招标文件中的各项规定，按招标文件的要求提供报价。</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2.投标有效期为递交投标文件之日起</w:t>
      </w:r>
      <w:r>
        <w:rPr>
          <w:rFonts w:hint="eastAsia" w:asciiTheme="minorEastAsia" w:hAnsiTheme="minorEastAsia" w:eastAsiaTheme="minorEastAsia"/>
          <w:color w:val="000000" w:themeColor="text1"/>
          <w:szCs w:val="21"/>
          <w:u w:val="single"/>
          <w14:textFill>
            <w14:solidFill>
              <w14:schemeClr w14:val="tx1"/>
            </w14:solidFill>
          </w14:textFill>
        </w:rPr>
        <w:t>九十</w:t>
      </w:r>
      <w:r>
        <w:rPr>
          <w:rFonts w:hint="eastAsia" w:asciiTheme="minorEastAsia" w:hAnsiTheme="minorEastAsia" w:eastAsiaTheme="minorEastAsia"/>
          <w:color w:val="000000" w:themeColor="text1"/>
          <w:szCs w:val="21"/>
          <w14:textFill>
            <w14:solidFill>
              <w14:schemeClr w14:val="tx1"/>
            </w14:solidFill>
          </w14:textFill>
        </w:rPr>
        <w:t>天，中标人投标有效期延至合同验收之日。</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4.我方已毫无保留地向贵方提供一切所需的证明材料。</w:t>
      </w:r>
    </w:p>
    <w:p>
      <w:pPr>
        <w:ind w:left="388" w:leftChars="185"/>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5.我方承诺在本次投标中提供的一切文件，无论是原件还是复印件均为真实和准确的，绝无任何虚假、伪造和夸大的成份，否则，愿承担相应的后果和法律责任。</w:t>
      </w:r>
    </w:p>
    <w:p>
      <w:pPr>
        <w:ind w:left="388" w:leftChars="185"/>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6.我方完全服从和尊重评委会所作的评定结果，同时清楚理解到报价最低并非意味着必定获得中标资格。</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7.我方同意按招标文件规定向采购代理机构缴纳</w:t>
      </w:r>
      <w:r>
        <w:rPr>
          <w:rFonts w:hint="eastAsia" w:asciiTheme="minorEastAsia" w:hAnsiTheme="minorEastAsia" w:eastAsiaTheme="minorEastAsia"/>
          <w:color w:val="000000" w:themeColor="text1"/>
          <w:szCs w:val="21"/>
          <w:lang w:val="en-GB"/>
          <w14:textFill>
            <w14:solidFill>
              <w14:schemeClr w14:val="tx1"/>
            </w14:solidFill>
          </w14:textFill>
        </w:rPr>
        <w:t>中标服务费</w:t>
      </w:r>
      <w:r>
        <w:rPr>
          <w:rFonts w:hint="eastAsia" w:asciiTheme="minorEastAsia" w:hAnsiTheme="minorEastAsia" w:eastAsiaTheme="minorEastAsia"/>
          <w:color w:val="000000" w:themeColor="text1"/>
          <w:szCs w:val="21"/>
          <w14:textFill>
            <w14:solidFill>
              <w14:schemeClr w14:val="tx1"/>
            </w14:solidFill>
          </w14:textFill>
        </w:rPr>
        <w:t>。</w:t>
      </w:r>
    </w:p>
    <w:p>
      <w:pPr>
        <w:autoSpaceDE w:val="0"/>
        <w:autoSpaceDN w:val="0"/>
        <w:adjustRightInd w:val="0"/>
        <w:ind w:right="246"/>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投标人：</w:t>
      </w:r>
    </w:p>
    <w:p>
      <w:pPr>
        <w:autoSpaceDE w:val="0"/>
        <w:autoSpaceDN w:val="0"/>
        <w:adjustRightInd w:val="0"/>
        <w:ind w:right="246"/>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地址：</w:t>
      </w:r>
    </w:p>
    <w:p>
      <w:pPr>
        <w:autoSpaceDE w:val="0"/>
        <w:autoSpaceDN w:val="0"/>
        <w:adjustRightInd w:val="0"/>
        <w:ind w:right="246"/>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传真：</w:t>
      </w:r>
    </w:p>
    <w:p>
      <w:pPr>
        <w:autoSpaceDE w:val="0"/>
        <w:autoSpaceDN w:val="0"/>
        <w:adjustRightInd w:val="0"/>
        <w:ind w:right="33"/>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电话：</w:t>
      </w:r>
    </w:p>
    <w:p>
      <w:pPr>
        <w:autoSpaceDE w:val="0"/>
        <w:autoSpaceDN w:val="0"/>
        <w:adjustRightInd w:val="0"/>
        <w:ind w:right="246"/>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电子邮件：</w:t>
      </w:r>
    </w:p>
    <w:p>
      <w:pPr>
        <w:adjustRightInd w:val="0"/>
        <w:snapToGrid w:val="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投标人法定代表人（或法定代表人授权代表）签字：</w:t>
      </w:r>
    </w:p>
    <w:p>
      <w:pPr>
        <w:adjustRightInd w:val="0"/>
        <w:snapToGrid w:val="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投标人名称(公章)： </w:t>
      </w:r>
    </w:p>
    <w:p>
      <w:pPr>
        <w:adjustRightInd w:val="0"/>
        <w:snapToGrid w:val="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开户银行：</w:t>
      </w:r>
    </w:p>
    <w:p>
      <w:pPr>
        <w:tabs>
          <w:tab w:val="left" w:pos="5250"/>
        </w:tabs>
        <w:autoSpaceDE w:val="0"/>
        <w:autoSpaceDN w:val="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账号：</w:t>
      </w:r>
    </w:p>
    <w:p>
      <w:pPr>
        <w:adjustRightInd w:val="0"/>
        <w:snapToGrid w:val="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w:t>
      </w:r>
    </w:p>
    <w:p>
      <w:pPr>
        <w:adjustRightInd w:val="0"/>
        <w:snapToGrid w:val="0"/>
        <w:rPr>
          <w:rFonts w:asciiTheme="minorEastAsia" w:hAnsiTheme="minorEastAsia" w:eastAsiaTheme="minorEastAsia"/>
          <w:color w:val="000000" w:themeColor="text1"/>
          <w:szCs w:val="21"/>
          <w:u w:val="single"/>
          <w14:textFill>
            <w14:solidFill>
              <w14:schemeClr w14:val="tx1"/>
            </w14:solidFill>
          </w14:textFill>
        </w:rPr>
      </w:pPr>
    </w:p>
    <w:p>
      <w:pPr>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br w:type="page"/>
      </w:r>
      <w:r>
        <w:rPr>
          <w:rFonts w:hint="eastAsia" w:asciiTheme="minorEastAsia" w:hAnsiTheme="minorEastAsia" w:eastAsiaTheme="minorEastAsia"/>
          <w:b/>
          <w:color w:val="000000" w:themeColor="text1"/>
          <w:sz w:val="24"/>
          <w14:textFill>
            <w14:solidFill>
              <w14:schemeClr w14:val="tx1"/>
            </w14:solidFill>
          </w14:textFill>
        </w:rPr>
        <w:t>3.2法定代表人/负责人证明书及授权委托书</w:t>
      </w:r>
    </w:p>
    <w:p>
      <w:pPr>
        <w:spacing w:line="480" w:lineRule="exact"/>
        <w:jc w:val="center"/>
        <w:rPr>
          <w:rFonts w:asciiTheme="minorEastAsia" w:hAnsiTheme="minorEastAsia" w:eastAsiaTheme="minorEastAsia"/>
          <w:b/>
          <w:color w:val="000000" w:themeColor="text1"/>
          <w:sz w:val="28"/>
          <w:szCs w:val="28"/>
          <w14:textFill>
            <w14:solidFill>
              <w14:schemeClr w14:val="tx1"/>
            </w14:solidFill>
          </w14:textFill>
        </w:rPr>
      </w:pPr>
    </w:p>
    <w:p>
      <w:pPr>
        <w:spacing w:line="480" w:lineRule="exact"/>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（1）法定代表人/负责人证明书</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致：</w:t>
      </w:r>
      <w:r>
        <w:rPr>
          <w:rFonts w:hint="eastAsia" w:asciiTheme="minorEastAsia" w:hAnsiTheme="minorEastAsia" w:eastAsiaTheme="minorEastAsia"/>
          <w:color w:val="000000" w:themeColor="text1"/>
          <w:szCs w:val="21"/>
          <w:u w:val="single"/>
          <w14:textFill>
            <w14:solidFill>
              <w14:schemeClr w14:val="tx1"/>
            </w14:solidFill>
          </w14:textFill>
        </w:rPr>
        <w:t>国义招标股份有限公司</w:t>
      </w:r>
      <w:r>
        <w:rPr>
          <w:rFonts w:hint="eastAsia" w:asciiTheme="minorEastAsia" w:hAnsiTheme="minorEastAsia" w:eastAsiaTheme="minorEastAsia"/>
          <w:color w:val="000000" w:themeColor="text1"/>
          <w:szCs w:val="21"/>
          <w14:textFill>
            <w14:solidFill>
              <w14:schemeClr w14:val="tx1"/>
            </w14:solidFill>
          </w14:textFill>
        </w:rPr>
        <w:t>：</w:t>
      </w: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同志，现任我单位职务，为法定代表人，特此证明。</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签发日期：           单位：           （单位公章）</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附：代表人性别：            年龄：           身份证号码：</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联系电话：</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营业执照号码：                       经济性质：</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主营：</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兼营：</w:t>
      </w:r>
    </w:p>
    <w:p>
      <w:pPr>
        <w:ind w:firstLine="210" w:firstLineChars="100"/>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说明：1.法定代表人为企业事业单位、国家机关、社会团体的主要行政负责人。</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2.内容必须填写真实、清楚、涂改无效，不得转让、买卖。</w:t>
      </w:r>
    </w:p>
    <w:p>
      <w:pPr>
        <w:ind w:firstLine="630" w:firstLineChars="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3.将此证明书提交对方作为合同附件</w:t>
      </w:r>
      <w:r>
        <w:rPr>
          <w:rFonts w:hint="eastAsia" w:asciiTheme="minorEastAsia" w:hAnsiTheme="minorEastAsia" w:eastAsiaTheme="minorEastAsia"/>
          <w:b/>
          <w:color w:val="000000" w:themeColor="text1"/>
          <w:szCs w:val="21"/>
          <w14:textFill>
            <w14:solidFill>
              <w14:schemeClr w14:val="tx1"/>
            </w14:solidFill>
          </w14:textFill>
        </w:rPr>
        <w:t>。</w:t>
      </w:r>
    </w:p>
    <w:p>
      <w:pPr>
        <w:rPr>
          <w:rFonts w:asciiTheme="minorEastAsia" w:hAnsiTheme="minorEastAsia" w:eastAsiaTheme="minorEastAsia"/>
          <w:color w:val="000000" w:themeColor="text1"/>
          <w:sz w:val="28"/>
          <w:szCs w:val="28"/>
          <w14:textFill>
            <w14:solidFill>
              <w14:schemeClr w14:val="tx1"/>
            </w14:solidFill>
          </w14:textFill>
        </w:rPr>
      </w:pPr>
    </w:p>
    <w:tbl>
      <w:tblPr>
        <w:tblStyle w:val="3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9287" w:type="dxa"/>
            <w:vAlign w:val="center"/>
          </w:tcPr>
          <w:p>
            <w:pPr>
              <w:jc w:val="center"/>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u w:val="single"/>
                <w14:textFill>
                  <w14:solidFill>
                    <w14:schemeClr w14:val="tx1"/>
                  </w14:solidFill>
                </w14:textFill>
              </w:rPr>
              <w:t>粘贴法定代表人身份证复印件</w:t>
            </w:r>
          </w:p>
        </w:tc>
      </w:tr>
    </w:tbl>
    <w:p>
      <w:pPr>
        <w:rPr>
          <w:rFonts w:asciiTheme="minorEastAsia" w:hAnsiTheme="minorEastAsia" w:eastAsiaTheme="minorEastAsia"/>
          <w:b/>
          <w:color w:val="000000" w:themeColor="text1"/>
          <w:sz w:val="28"/>
          <w:szCs w:val="28"/>
          <w14:textFill>
            <w14:solidFill>
              <w14:schemeClr w14:val="tx1"/>
            </w14:solidFill>
          </w14:textFill>
        </w:rPr>
      </w:pPr>
    </w:p>
    <w:p>
      <w:pPr>
        <w:rPr>
          <w:rFonts w:asciiTheme="minorEastAsia" w:hAnsiTheme="minorEastAsia" w:eastAsiaTheme="minorEastAsia"/>
          <w:b/>
          <w:color w:val="000000" w:themeColor="text1"/>
          <w:sz w:val="28"/>
          <w:szCs w:val="28"/>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jc w:val="center"/>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br w:type="page"/>
      </w:r>
      <w:r>
        <w:rPr>
          <w:rFonts w:hint="eastAsia" w:asciiTheme="minorEastAsia" w:hAnsiTheme="minorEastAsia" w:eastAsiaTheme="minorEastAsia"/>
          <w:b/>
          <w:color w:val="000000" w:themeColor="text1"/>
          <w:sz w:val="28"/>
          <w:szCs w:val="28"/>
          <w14:textFill>
            <w14:solidFill>
              <w14:schemeClr w14:val="tx1"/>
            </w14:solidFill>
          </w14:textFill>
        </w:rPr>
        <w:t>（2）法定代表人/负责人授权委托书</w:t>
      </w:r>
    </w:p>
    <w:p>
      <w:pPr>
        <w:spacing w:line="360" w:lineRule="auto"/>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致：国义招标股份有限公司：</w:t>
      </w:r>
    </w:p>
    <w:p>
      <w:pPr>
        <w:rPr>
          <w:rFonts w:asciiTheme="minorEastAsia" w:hAnsiTheme="minorEastAsia" w:eastAsiaTheme="minorEastAsia"/>
          <w:color w:val="000000" w:themeColor="text1"/>
          <w:sz w:val="24"/>
          <w14:textFill>
            <w14:solidFill>
              <w14:schemeClr w14:val="tx1"/>
            </w14:solidFill>
          </w14:textFill>
        </w:rPr>
      </w:pP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兹授权</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同志，为我方签订经济合同及办理其他事务代理人，其权限是：</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授权单位：          （盖章）     法定代表人              （签名或盖私章）</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有效期限：至        年       月      日       签发日期：</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附：代理人性别：        年龄：       职务：         身份证号码：</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联系电话：</w:t>
      </w:r>
    </w:p>
    <w:p>
      <w:pPr>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营业执照号码：                         经济性质：</w:t>
      </w:r>
    </w:p>
    <w:p>
      <w:pPr>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主营（产）：</w:t>
      </w:r>
    </w:p>
    <w:p>
      <w:pPr>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兼营（产）：</w:t>
      </w:r>
    </w:p>
    <w:p>
      <w:pPr>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进口物品经营许可证号码：</w:t>
      </w:r>
    </w:p>
    <w:p>
      <w:pPr>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主营：</w:t>
      </w:r>
    </w:p>
    <w:p>
      <w:pPr>
        <w:ind w:firstLine="240" w:firstLineChars="1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兼营：</w:t>
      </w:r>
    </w:p>
    <w:p>
      <w:pPr>
        <w:ind w:left="1"/>
        <w:rPr>
          <w:rFonts w:asciiTheme="minorEastAsia" w:hAnsiTheme="minorEastAsia" w:eastAsiaTheme="minorEastAsia"/>
          <w:color w:val="000000" w:themeColor="text1"/>
          <w:sz w:val="24"/>
          <w14:textFill>
            <w14:solidFill>
              <w14:schemeClr w14:val="tx1"/>
            </w14:solidFill>
          </w14:textFill>
        </w:rPr>
      </w:pPr>
    </w:p>
    <w:p>
      <w:pPr>
        <w:ind w:left="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说明：</w:t>
      </w:r>
    </w:p>
    <w:p>
      <w:pPr>
        <w:ind w:left="1" w:firstLine="537" w:firstLineChars="224"/>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1.法定代表人为企业事业单位、国家机关、社会团体的主要行政负责人。</w:t>
      </w:r>
    </w:p>
    <w:p>
      <w:pPr>
        <w:ind w:firstLine="537" w:firstLineChars="224"/>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2.内容必须填写真实、清楚、涂改无效，不得转让、买卖。</w:t>
      </w:r>
    </w:p>
    <w:p>
      <w:pPr>
        <w:ind w:firstLine="537" w:firstLineChars="224"/>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3.将此证明书提交对方作为合同附件</w:t>
      </w:r>
      <w:r>
        <w:rPr>
          <w:rFonts w:hint="eastAsia" w:asciiTheme="minorEastAsia" w:hAnsiTheme="minorEastAsia" w:eastAsiaTheme="minorEastAsia"/>
          <w:b/>
          <w:color w:val="000000" w:themeColor="text1"/>
          <w:sz w:val="24"/>
          <w14:textFill>
            <w14:solidFill>
              <w14:schemeClr w14:val="tx1"/>
            </w14:solidFill>
          </w14:textFill>
        </w:rPr>
        <w:t>。</w:t>
      </w:r>
    </w:p>
    <w:p>
      <w:pPr>
        <w:ind w:firstLine="537" w:firstLineChars="224"/>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4.授权权限：全权代表本公司参与上述采购项目的投标响应，负责提供与签署确认一切文书资料，以及向贵方递交的任何补充承诺。</w:t>
      </w:r>
    </w:p>
    <w:p>
      <w:pPr>
        <w:ind w:firstLine="537" w:firstLineChars="224"/>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5.有效期限：与本公司投标文件中标注的投标有效期相同，自本单位盖公章之日起生效。</w:t>
      </w:r>
    </w:p>
    <w:p>
      <w:pPr>
        <w:ind w:left="1" w:firstLine="537" w:firstLineChars="224"/>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6.投标签字代表为法定代表人，则本表不适用。</w:t>
      </w:r>
    </w:p>
    <w:p>
      <w:pPr>
        <w:ind w:left="1" w:firstLine="537" w:firstLineChars="224"/>
        <w:rPr>
          <w:rFonts w:asciiTheme="minorEastAsia" w:hAnsiTheme="minorEastAsia" w:eastAsiaTheme="minorEastAsia"/>
          <w:color w:val="000000" w:themeColor="text1"/>
          <w:sz w:val="24"/>
          <w14:textFill>
            <w14:solidFill>
              <w14:schemeClr w14:val="tx1"/>
            </w14:solidFill>
          </w14:textFill>
        </w:rPr>
      </w:pPr>
    </w:p>
    <w:tbl>
      <w:tblPr>
        <w:tblStyle w:val="3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vAlign w:val="center"/>
          </w:tcPr>
          <w:p>
            <w:pPr>
              <w:spacing w:line="360" w:lineRule="auto"/>
              <w:jc w:val="center"/>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u w:val="single"/>
                <w14:textFill>
                  <w14:solidFill>
                    <w14:schemeClr w14:val="tx1"/>
                  </w14:solidFill>
                </w14:textFill>
              </w:rPr>
              <w:t>粘贴代理人身份证复印件</w:t>
            </w:r>
          </w:p>
        </w:tc>
      </w:tr>
    </w:tbl>
    <w:p>
      <w:pPr>
        <w:spacing w:line="360" w:lineRule="auto"/>
        <w:rPr>
          <w:rFonts w:asciiTheme="minorEastAsia" w:hAnsiTheme="minorEastAsia" w:eastAsiaTheme="minorEastAsia"/>
          <w:color w:val="000000" w:themeColor="text1"/>
          <w:sz w:val="28"/>
          <w:szCs w:val="28"/>
          <w:u w:val="single"/>
          <w14:textFill>
            <w14:solidFill>
              <w14:schemeClr w14:val="tx1"/>
            </w14:solidFill>
          </w14:textFill>
        </w:rPr>
      </w:pPr>
    </w:p>
    <w:p>
      <w:pPr>
        <w:spacing w:line="300" w:lineRule="auto"/>
        <w:rPr>
          <w:rFonts w:asciiTheme="minorEastAsia" w:hAnsiTheme="minorEastAsia" w:eastAsiaTheme="minorEastAsia"/>
          <w:b/>
          <w:color w:val="000000" w:themeColor="text1"/>
          <w:szCs w:val="21"/>
          <w14:textFill>
            <w14:solidFill>
              <w14:schemeClr w14:val="tx1"/>
            </w14:solidFill>
          </w14:textFill>
        </w:rPr>
      </w:pPr>
    </w:p>
    <w:p>
      <w:pPr>
        <w:rPr>
          <w:rFonts w:asciiTheme="minorEastAsia" w:hAnsiTheme="minorEastAsia" w:eastAsiaTheme="minorEastAsia"/>
          <w:b/>
          <w:color w:val="000000" w:themeColor="text1"/>
          <w:szCs w:val="21"/>
          <w14:textFill>
            <w14:solidFill>
              <w14:schemeClr w14:val="tx1"/>
            </w14:solidFill>
          </w14:textFill>
        </w:rPr>
      </w:pPr>
    </w:p>
    <w:p>
      <w:pPr>
        <w:adjustRightInd w:val="0"/>
        <w:snapToGrid w:val="0"/>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br w:type="page"/>
      </w:r>
    </w:p>
    <w:p>
      <w:pP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3.3投标保证金缴纳凭证</w:t>
      </w:r>
    </w:p>
    <w:p>
      <w:pPr>
        <w:rPr>
          <w:rFonts w:asciiTheme="majorEastAsia" w:hAnsiTheme="majorEastAsia" w:eastAsiaTheme="majorEastAsia"/>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国义招标股份有限公司：</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（投标人全称</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参加贵方组织的、项目编号为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的采购活动。按招标文件的规定，已通过银行转账</w:t>
      </w:r>
      <w:r>
        <w:rPr>
          <w:rFonts w:ascii="宋体" w:hAnsi="宋体"/>
          <w:color w:val="000000" w:themeColor="text1"/>
          <w:szCs w:val="21"/>
          <w14:textFill>
            <w14:solidFill>
              <w14:schemeClr w14:val="tx1"/>
            </w14:solidFill>
          </w14:textFill>
        </w:rPr>
        <w:t>/银行汇款形式缴纳人民币</w:t>
      </w:r>
      <w:r>
        <w:rPr>
          <w:rFonts w:hint="eastAsia" w:ascii="宋体" w:hAnsi="宋体"/>
          <w:color w:val="000000" w:themeColor="text1"/>
          <w:szCs w:val="21"/>
          <w:u w:val="single"/>
          <w14:textFill>
            <w14:solidFill>
              <w14:schemeClr w14:val="tx1"/>
            </w14:solidFill>
          </w14:textFill>
        </w:rPr>
        <w:t>（大写）</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元的投标保证金。</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投标人开户银行：</w:t>
      </w:r>
    </w:p>
    <w:p>
      <w:pPr>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投标人银行账号：</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r>
        <w:rPr>
          <w:rFonts w:ascii="宋体" w:hAnsi="宋体"/>
          <w:color w:val="000000" w:themeColor="text1"/>
          <w:szCs w:val="21"/>
          <w14:textFill>
            <w14:solidFill>
              <w14:schemeClr w14:val="tx1"/>
            </w14:solidFill>
          </w14:textFill>
        </w:rPr>
        <w:t>1.上述要素供银行转账及银行汇款方式填写，其他形式可不填。</w:t>
      </w:r>
    </w:p>
    <w:p>
      <w:pPr>
        <w:autoSpaceDE w:val="0"/>
        <w:autoSpaceDN w:val="0"/>
        <w:ind w:left="479" w:leftChars="228" w:firstLine="630" w:firstLineChars="3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2.上述要素的填写必须与银行转账或银行汇款凭证的要素一致，</w:t>
      </w:r>
      <w:r>
        <w:rPr>
          <w:rFonts w:hint="eastAsia" w:ascii="宋体" w:hAnsi="宋体"/>
          <w:color w:val="000000" w:themeColor="text1"/>
          <w:szCs w:val="21"/>
          <w:u w:val="single"/>
          <w14:textFill>
            <w14:solidFill>
              <w14:schemeClr w14:val="tx1"/>
            </w14:solidFill>
          </w14:textFill>
        </w:rPr>
        <w:t>（采购代理机构）</w:t>
      </w:r>
      <w:r>
        <w:rPr>
          <w:rFonts w:hint="eastAsia" w:ascii="宋体" w:hAnsi="宋体"/>
          <w:color w:val="000000" w:themeColor="text1"/>
          <w:szCs w:val="21"/>
          <w14:textFill>
            <w14:solidFill>
              <w14:schemeClr w14:val="tx1"/>
            </w14:solidFill>
          </w14:textFill>
        </w:rPr>
        <w:t>依据此凭证信息退还投标保证金。</w:t>
      </w:r>
    </w:p>
    <w:p>
      <w:pPr>
        <w:autoSpaceDE w:val="0"/>
        <w:autoSpaceDN w:val="0"/>
        <w:ind w:left="479" w:leftChars="228" w:firstLine="630" w:firstLineChars="3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3.退还保证金时请按以上内容划入我方账户。若因内容不全、错误、字迹潦草模糊导致该项目保证金未能及时退还或退还过程中发生错误，我方将承担全部责任和损失。</w:t>
      </w:r>
    </w:p>
    <w:p>
      <w:pPr>
        <w:adjustRightInd w:val="0"/>
        <w:snapToGrid w:val="0"/>
        <w:rPr>
          <w:rFonts w:ascii="宋体" w:hAnsi="宋体"/>
          <w:color w:val="000000" w:themeColor="text1"/>
          <w:szCs w:val="21"/>
          <w14:textFill>
            <w14:solidFill>
              <w14:schemeClr w14:val="tx1"/>
            </w14:solidFill>
          </w14:textFill>
        </w:rPr>
      </w:pPr>
    </w:p>
    <w:p>
      <w:pPr>
        <w:adjustRightInd w:val="0"/>
        <w:snapToGrid w:val="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投标人法定代表人（或法定代表人授权代表）签字：</w:t>
      </w:r>
    </w:p>
    <w:p>
      <w:pPr>
        <w:adjustRightInd w:val="0"/>
        <w:snapToGrid w:val="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投标人名称（加盖公章）：</w:t>
      </w:r>
    </w:p>
    <w:p>
      <w:pPr>
        <w:adjustRightInd w:val="0"/>
        <w:snapToGrid w:val="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w:t>
      </w:r>
      <w:r>
        <w:rPr>
          <w:rFonts w:ascii="宋体" w:hAnsi="宋体"/>
          <w:color w:val="000000" w:themeColor="text1"/>
          <w:szCs w:val="21"/>
          <w14:textFill>
            <w14:solidFill>
              <w14:schemeClr w14:val="tx1"/>
            </w14:solidFill>
          </w14:textFill>
        </w:rPr>
        <w:t xml:space="preserve"> </w:t>
      </w:r>
    </w:p>
    <w:tbl>
      <w:tblPr>
        <w:tblStyle w:val="3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（粘贴转账或汇款的银行凭证复印件）</w:t>
            </w:r>
          </w:p>
        </w:tc>
      </w:tr>
    </w:tbl>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w:t>
      </w:r>
      <w:r>
        <w:rPr>
          <w:rFonts w:ascii="宋体" w:hAnsi="宋体"/>
          <w:b/>
          <w:color w:val="000000" w:themeColor="text1"/>
          <w:szCs w:val="21"/>
          <w14:textFill>
            <w14:solidFill>
              <w14:schemeClr w14:val="tx1"/>
            </w14:solidFill>
          </w14:textFill>
        </w:rPr>
        <w:t>1.投标人投标时，应当按招标文件要求缴纳投标保证金。投标保证金可以采用银行转账或银行汇款形式缴纳。投标人应详细填写本文件，并按要求粘贴凭证复印件，连同开标一览表一起封装在单独的密封开标信封中，</w:t>
      </w:r>
      <w:r>
        <w:rPr>
          <w:rFonts w:hint="eastAsia" w:ascii="宋体" w:hAnsi="宋体"/>
          <w:b/>
          <w:color w:val="000000" w:themeColor="text1"/>
          <w:szCs w:val="21"/>
          <w14:textFill>
            <w14:solidFill>
              <w14:schemeClr w14:val="tx1"/>
            </w14:solidFill>
          </w14:textFill>
        </w:rPr>
        <w:t>以便项目结束后办理投标保证金的退回手续。</w:t>
      </w:r>
    </w:p>
    <w:p>
      <w:pP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2.招标采购单位在中标通知书发出后五个工作日内无息退还未中标人的投标保证金；在采购合同签订后五个工作日内无息退还中标人的投标保证金。</w:t>
      </w:r>
    </w:p>
    <w:p>
      <w:pPr>
        <w:tabs>
          <w:tab w:val="left" w:pos="567"/>
          <w:tab w:val="left" w:pos="993"/>
        </w:tabs>
        <w:spacing w:line="480" w:lineRule="exact"/>
        <w:rPr>
          <w:rFonts w:asciiTheme="minorEastAsia" w:hAnsiTheme="minorEastAsia" w:eastAsiaTheme="minorEastAsia"/>
          <w:b/>
          <w:color w:val="000000" w:themeColor="text1"/>
          <w:sz w:val="24"/>
          <w14:textFill>
            <w14:solidFill>
              <w14:schemeClr w14:val="tx1"/>
            </w14:solidFill>
          </w14:textFill>
        </w:rPr>
      </w:pPr>
      <w:r>
        <w:rPr>
          <w:rFonts w:ascii="宋体" w:hAnsi="宋体"/>
          <w:b/>
          <w:color w:val="000000" w:themeColor="text1"/>
          <w:szCs w:val="21"/>
          <w14:textFill>
            <w14:solidFill>
              <w14:schemeClr w14:val="tx1"/>
            </w14:solidFill>
          </w14:textFill>
        </w:rPr>
        <w:t>3.银行汇款单据备注栏应填写：“投标人公司名称+</w:t>
      </w:r>
      <w:r>
        <w:rPr>
          <w:rFonts w:hint="eastAsia" w:ascii="宋体" w:hAnsi="宋体"/>
          <w:b/>
          <w:color w:val="000000" w:themeColor="text1"/>
          <w:szCs w:val="21"/>
          <w14:textFill>
            <w14:solidFill>
              <w14:schemeClr w14:val="tx1"/>
            </w14:solidFill>
          </w14:textFill>
        </w:rPr>
        <w:t>中五采(服)[2023]002号＋</w:t>
      </w:r>
      <w:r>
        <w:rPr>
          <w:rFonts w:ascii="宋体" w:hAnsi="宋体"/>
          <w:b/>
          <w:color w:val="000000" w:themeColor="text1"/>
          <w:szCs w:val="21"/>
          <w14:textFill>
            <w14:solidFill>
              <w14:schemeClr w14:val="tx1"/>
            </w14:solidFill>
          </w14:textFill>
        </w:rPr>
        <w:t>保证金”字样，如：“****公司+</w:t>
      </w:r>
      <w:r>
        <w:rPr>
          <w:rFonts w:hint="eastAsia" w:ascii="宋体" w:hAnsi="宋体"/>
          <w:b/>
          <w:color w:val="000000" w:themeColor="text1"/>
          <w:szCs w:val="21"/>
          <w14:textFill>
            <w14:solidFill>
              <w14:schemeClr w14:val="tx1"/>
            </w14:solidFill>
          </w14:textFill>
        </w:rPr>
        <w:t>中五采(服)[2023]002号</w:t>
      </w:r>
      <w:r>
        <w:rPr>
          <w:rFonts w:ascii="宋体" w:hAnsi="宋体"/>
          <w:b/>
          <w:color w:val="000000" w:themeColor="text1"/>
          <w:szCs w:val="21"/>
          <w14:textFill>
            <w14:solidFill>
              <w14:schemeClr w14:val="tx1"/>
            </w14:solidFill>
          </w14:textFill>
        </w:rPr>
        <w:t>保证金”</w:t>
      </w:r>
      <w:r>
        <w:rPr>
          <w:rFonts w:asciiTheme="minorEastAsia" w:hAnsiTheme="minorEastAsia" w:eastAsiaTheme="minorEastAsia"/>
          <w:b/>
          <w:color w:val="000000" w:themeColor="text1"/>
          <w:sz w:val="24"/>
          <w14:textFill>
            <w14:solidFill>
              <w14:schemeClr w14:val="tx1"/>
            </w14:solidFill>
          </w14:textFill>
        </w:rPr>
        <w:br w:type="page"/>
      </w:r>
    </w:p>
    <w:p>
      <w:pPr>
        <w:tabs>
          <w:tab w:val="left" w:pos="567"/>
          <w:tab w:val="left" w:pos="993"/>
        </w:tabs>
        <w:spacing w:line="48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3.4 联合体共同投标协议书</w:t>
      </w:r>
      <w:r>
        <w:rPr>
          <w:rFonts w:hint="eastAsia" w:asciiTheme="minorEastAsia" w:hAnsiTheme="minorEastAsia" w:eastAsiaTheme="minorEastAsia"/>
          <w:b/>
          <w:color w:val="000000" w:themeColor="text1"/>
          <w:szCs w:val="21"/>
          <w14:textFill>
            <w14:solidFill>
              <w14:schemeClr w14:val="tx1"/>
            </w14:solidFill>
          </w14:textFill>
        </w:rPr>
        <w:t>（本项目不适用）</w:t>
      </w:r>
    </w:p>
    <w:p>
      <w:pPr>
        <w:spacing w:line="480" w:lineRule="exact"/>
        <w:jc w:val="center"/>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联合体共同投标协议书</w:t>
      </w:r>
    </w:p>
    <w:p>
      <w:pPr>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kern w:val="10"/>
          <w:szCs w:val="21"/>
          <w14:textFill>
            <w14:solidFill>
              <w14:schemeClr w14:val="tx1"/>
            </w14:solidFill>
          </w14:textFill>
        </w:rPr>
        <w:t>立约方：</w:t>
      </w:r>
      <w:r>
        <w:rPr>
          <w:rFonts w:hint="eastAsia" w:asciiTheme="minorEastAsia" w:hAnsiTheme="minorEastAsia" w:eastAsiaTheme="minorEastAsia"/>
          <w:color w:val="000000" w:themeColor="text1"/>
          <w:szCs w:val="21"/>
          <w:u w:val="single"/>
          <w14:textFill>
            <w14:solidFill>
              <w14:schemeClr w14:val="tx1"/>
            </w14:solidFill>
          </w14:textFill>
        </w:rPr>
        <w:t>（甲公司全称）</w:t>
      </w:r>
    </w:p>
    <w:p>
      <w:pPr>
        <w:ind w:firstLine="945" w:firstLineChars="45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u w:val="single"/>
          <w14:textFill>
            <w14:solidFill>
              <w14:schemeClr w14:val="tx1"/>
            </w14:solidFill>
          </w14:textFill>
        </w:rPr>
        <w:t>（乙公司全称）</w:t>
      </w:r>
    </w:p>
    <w:p>
      <w:pPr>
        <w:ind w:firstLine="840" w:firstLineChars="40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u w:val="single"/>
          <w14:textFill>
            <w14:solidFill>
              <w14:schemeClr w14:val="tx1"/>
            </w14:solidFill>
          </w14:textFill>
        </w:rPr>
        <w:t>（……公司全称）</w:t>
      </w:r>
    </w:p>
    <w:p>
      <w:pPr>
        <w:rPr>
          <w:rFonts w:asciiTheme="minorEastAsia" w:hAnsiTheme="minorEastAsia" w:eastAsiaTheme="minorEastAsia"/>
          <w:color w:val="000000" w:themeColor="text1"/>
          <w:szCs w:val="21"/>
          <w14:textFill>
            <w14:solidFill>
              <w14:schemeClr w14:val="tx1"/>
            </w14:solidFill>
          </w14:textFill>
        </w:rPr>
      </w:pP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u w:val="single"/>
          <w14:textFill>
            <w14:solidFill>
              <w14:schemeClr w14:val="tx1"/>
            </w14:solidFill>
          </w14:textFill>
        </w:rPr>
        <w:t>（甲公司全称）</w:t>
      </w:r>
      <w:r>
        <w:rPr>
          <w:rFonts w:hint="eastAsia" w:asciiTheme="minorEastAsia" w:hAnsiTheme="minorEastAsia" w:eastAsiaTheme="minorEastAsia"/>
          <w:color w:val="000000" w:themeColor="text1"/>
          <w:kern w:val="0"/>
          <w:szCs w:val="21"/>
          <w14:textFill>
            <w14:solidFill>
              <w14:schemeClr w14:val="tx1"/>
            </w14:solidFill>
          </w14:textFill>
        </w:rPr>
        <w:t xml:space="preserve"> 、 </w:t>
      </w:r>
      <w:r>
        <w:rPr>
          <w:rFonts w:hint="eastAsia" w:asciiTheme="minorEastAsia" w:hAnsiTheme="minorEastAsia" w:eastAsiaTheme="minorEastAsia"/>
          <w:color w:val="000000" w:themeColor="text1"/>
          <w:kern w:val="0"/>
          <w:szCs w:val="21"/>
          <w:u w:val="single"/>
          <w14:textFill>
            <w14:solidFill>
              <w14:schemeClr w14:val="tx1"/>
            </w14:solidFill>
          </w14:textFill>
        </w:rPr>
        <w:t>（乙公司全称）</w:t>
      </w:r>
      <w:r>
        <w:rPr>
          <w:rFonts w:hint="eastAsia" w:asciiTheme="minorEastAsia" w:hAnsiTheme="minorEastAsia" w:eastAsiaTheme="minorEastAsia"/>
          <w:color w:val="000000" w:themeColor="text1"/>
          <w:kern w:val="0"/>
          <w:szCs w:val="21"/>
          <w14:textFill>
            <w14:solidFill>
              <w14:schemeClr w14:val="tx1"/>
            </w14:solidFill>
          </w14:textFill>
        </w:rPr>
        <w:t>，</w:t>
      </w:r>
      <w:r>
        <w:rPr>
          <w:rFonts w:hint="eastAsia" w:asciiTheme="minorEastAsia" w:hAnsiTheme="minorEastAsia" w:eastAsiaTheme="minorEastAsia"/>
          <w:color w:val="000000" w:themeColor="text1"/>
          <w:kern w:val="0"/>
          <w:szCs w:val="21"/>
          <w:u w:val="single"/>
          <w14:textFill>
            <w14:solidFill>
              <w14:schemeClr w14:val="tx1"/>
            </w14:solidFill>
          </w14:textFill>
        </w:rPr>
        <w:t>（……公司全称）</w:t>
      </w:r>
      <w:r>
        <w:rPr>
          <w:rFonts w:hint="eastAsia" w:asciiTheme="minorEastAsia" w:hAnsiTheme="minorEastAsia" w:eastAsiaTheme="minorEastAsia"/>
          <w:color w:val="000000" w:themeColor="text1"/>
          <w:kern w:val="0"/>
          <w:szCs w:val="21"/>
          <w14:textFill>
            <w14:solidFill>
              <w14:schemeClr w14:val="tx1"/>
            </w14:solidFill>
          </w14:textFill>
        </w:rPr>
        <w:t>自愿组成联合体，</w:t>
      </w:r>
      <w:r>
        <w:rPr>
          <w:rFonts w:hint="eastAsia" w:asciiTheme="minorEastAsia" w:hAnsiTheme="minorEastAsia" w:eastAsiaTheme="minorEastAsia"/>
          <w:color w:val="000000" w:themeColor="text1"/>
          <w:kern w:val="10"/>
          <w:szCs w:val="21"/>
          <w14:textFill>
            <w14:solidFill>
              <w14:schemeClr w14:val="tx1"/>
            </w14:solidFill>
          </w14:textFill>
        </w:rPr>
        <w:t>以一个投标人的身份共同</w:t>
      </w:r>
      <w:r>
        <w:rPr>
          <w:rFonts w:hint="eastAsia" w:asciiTheme="minorEastAsia" w:hAnsiTheme="minorEastAsia" w:eastAsiaTheme="minorEastAsia"/>
          <w:color w:val="000000" w:themeColor="text1"/>
          <w:kern w:val="0"/>
          <w:szCs w:val="21"/>
          <w14:textFill>
            <w14:solidFill>
              <w14:schemeClr w14:val="tx1"/>
            </w14:solidFill>
          </w14:textFill>
        </w:rPr>
        <w:t>参加</w:t>
      </w:r>
      <w:r>
        <w:rPr>
          <w:rFonts w:hint="eastAsia" w:asciiTheme="minorEastAsia" w:hAnsiTheme="minorEastAsia" w:eastAsiaTheme="minorEastAsia"/>
          <w:color w:val="000000" w:themeColor="text1"/>
          <w:kern w:val="0"/>
          <w:szCs w:val="21"/>
          <w:u w:val="single"/>
          <w14:textFill>
            <w14:solidFill>
              <w14:schemeClr w14:val="tx1"/>
            </w14:solidFill>
          </w14:textFill>
        </w:rPr>
        <w:t>（采购项目名称）</w:t>
      </w:r>
      <w:r>
        <w:rPr>
          <w:rFonts w:hint="eastAsia" w:asciiTheme="minorEastAsia" w:hAnsiTheme="minorEastAsia" w:eastAsia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u w:val="single"/>
          <w14:textFill>
            <w14:solidFill>
              <w14:schemeClr w14:val="tx1"/>
            </w14:solidFill>
          </w14:textFill>
        </w:rPr>
        <w:t>（项目编号）</w:t>
      </w:r>
      <w:r>
        <w:rPr>
          <w:rFonts w:hint="eastAsia" w:asciiTheme="minorEastAsia" w:hAnsiTheme="minorEastAsia" w:eastAsiaTheme="minorEastAsia"/>
          <w:color w:val="000000" w:themeColor="text1"/>
          <w:kern w:val="0"/>
          <w:szCs w:val="21"/>
          <w14:textFill>
            <w14:solidFill>
              <w14:schemeClr w14:val="tx1"/>
            </w14:solidFill>
          </w14:textFill>
        </w:rPr>
        <w:t>的投标活动。</w:t>
      </w:r>
      <w:r>
        <w:rPr>
          <w:rFonts w:hint="eastAsia" w:asciiTheme="minorEastAsia" w:hAnsiTheme="minorEastAsia" w:eastAsiaTheme="minorEastAsia"/>
          <w:color w:val="000000" w:themeColor="text1"/>
          <w:szCs w:val="21"/>
          <w14:textFill>
            <w14:solidFill>
              <w14:schemeClr w14:val="tx1"/>
            </w14:solidFill>
          </w14:textFill>
        </w:rPr>
        <w:t>经各方充分协商一致，就</w:t>
      </w:r>
      <w:r>
        <w:rPr>
          <w:rFonts w:hint="eastAsia" w:asciiTheme="minorEastAsia" w:hAnsiTheme="minorEastAsia" w:eastAsiaTheme="minorEastAsia"/>
          <w:color w:val="000000" w:themeColor="text1"/>
          <w:kern w:val="10"/>
          <w:szCs w:val="21"/>
          <w14:textFill>
            <w14:solidFill>
              <w14:schemeClr w14:val="tx1"/>
            </w14:solidFill>
          </w14:textFill>
        </w:rPr>
        <w:t>项目的投标和合同实施阶段的有关事务协商一致</w:t>
      </w:r>
      <w:r>
        <w:rPr>
          <w:rFonts w:hint="eastAsia" w:asciiTheme="minorEastAsia" w:hAnsiTheme="minorEastAsia" w:eastAsiaTheme="minorEastAsia"/>
          <w:color w:val="000000" w:themeColor="text1"/>
          <w:kern w:val="0"/>
          <w:szCs w:val="21"/>
          <w14:textFill>
            <w14:solidFill>
              <w14:schemeClr w14:val="tx1"/>
            </w14:solidFill>
          </w14:textFill>
        </w:rPr>
        <w:t>订立协议如下</w:t>
      </w:r>
      <w:r>
        <w:rPr>
          <w:rFonts w:hint="eastAsia" w:asciiTheme="minorEastAsia" w:hAnsiTheme="minorEastAsia" w:eastAsiaTheme="minorEastAsia"/>
          <w:color w:val="000000" w:themeColor="text1"/>
          <w:szCs w:val="21"/>
          <w14:textFill>
            <w14:solidFill>
              <w14:schemeClr w14:val="tx1"/>
            </w14:solidFill>
          </w14:textFill>
        </w:rPr>
        <w:t>：</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一、联合体各方方关系</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u w:val="single"/>
          <w14:textFill>
            <w14:solidFill>
              <w14:schemeClr w14:val="tx1"/>
            </w14:solidFill>
          </w14:textFill>
        </w:rPr>
        <w:t>（甲公司全称）</w:t>
      </w:r>
      <w:r>
        <w:rPr>
          <w:rFonts w:hint="eastAsia" w:asciiTheme="minorEastAsia" w:hAnsiTheme="minorEastAsia" w:eastAsiaTheme="minorEastAsia"/>
          <w:color w:val="000000" w:themeColor="text1"/>
          <w:kern w:val="0"/>
          <w:szCs w:val="21"/>
          <w14:textFill>
            <w14:solidFill>
              <w14:schemeClr w14:val="tx1"/>
            </w14:solidFill>
          </w14:textFill>
        </w:rPr>
        <w:t xml:space="preserve"> 、 </w:t>
      </w:r>
      <w:r>
        <w:rPr>
          <w:rFonts w:hint="eastAsia" w:asciiTheme="minorEastAsia" w:hAnsiTheme="minorEastAsia" w:eastAsiaTheme="minorEastAsia"/>
          <w:color w:val="000000" w:themeColor="text1"/>
          <w:kern w:val="0"/>
          <w:szCs w:val="21"/>
          <w:u w:val="single"/>
          <w14:textFill>
            <w14:solidFill>
              <w14:schemeClr w14:val="tx1"/>
            </w14:solidFill>
          </w14:textFill>
        </w:rPr>
        <w:t>（乙公司全称）</w:t>
      </w:r>
      <w:r>
        <w:rPr>
          <w:rFonts w:hint="eastAsia" w:asciiTheme="minorEastAsia" w:hAnsiTheme="minorEastAsia" w:eastAsiaTheme="minorEastAsia"/>
          <w:color w:val="000000" w:themeColor="text1"/>
          <w:kern w:val="0"/>
          <w:szCs w:val="21"/>
          <w14:textFill>
            <w14:solidFill>
              <w14:schemeClr w14:val="tx1"/>
            </w14:solidFill>
          </w14:textFill>
        </w:rPr>
        <w:t>，</w:t>
      </w:r>
      <w:r>
        <w:rPr>
          <w:rFonts w:hint="eastAsia" w:asciiTheme="minorEastAsia" w:hAnsiTheme="minorEastAsia" w:eastAsiaTheme="minorEastAsia"/>
          <w:color w:val="000000" w:themeColor="text1"/>
          <w:kern w:val="0"/>
          <w:szCs w:val="21"/>
          <w:u w:val="single"/>
          <w14:textFill>
            <w14:solidFill>
              <w14:schemeClr w14:val="tx1"/>
            </w14:solidFill>
          </w14:textFill>
        </w:rPr>
        <w:t>（……公司全称）</w:t>
      </w:r>
      <w:r>
        <w:rPr>
          <w:rFonts w:hint="eastAsia" w:asciiTheme="minorEastAsia" w:hAnsiTheme="minorEastAsia" w:eastAsiaTheme="minorEastAsia"/>
          <w:color w:val="000000" w:themeColor="text1"/>
          <w:szCs w:val="21"/>
          <w14:textFill>
            <w14:solidFill>
              <w14:schemeClr w14:val="tx1"/>
            </w14:solidFill>
          </w14:textFill>
        </w:rPr>
        <w:t>共同组成一个联合体，以一个投标人</w:t>
      </w:r>
      <w:r>
        <w:rPr>
          <w:rFonts w:hint="eastAsia" w:asciiTheme="minorEastAsia" w:hAnsiTheme="minorEastAsia" w:eastAsiaTheme="minorEastAsia"/>
          <w:color w:val="000000" w:themeColor="text1"/>
          <w:kern w:val="0"/>
          <w:szCs w:val="21"/>
          <w:u w:val="single"/>
          <w14:textFill>
            <w14:solidFill>
              <w14:schemeClr w14:val="tx1"/>
            </w14:solidFill>
          </w14:textFill>
        </w:rPr>
        <w:t>（……公司全称）</w:t>
      </w:r>
      <w:r>
        <w:rPr>
          <w:rFonts w:hint="eastAsia" w:asciiTheme="minorEastAsia" w:hAnsiTheme="minorEastAsia" w:eastAsiaTheme="minorEastAsia"/>
          <w:color w:val="000000" w:themeColor="text1"/>
          <w:szCs w:val="21"/>
          <w14:textFill>
            <w14:solidFill>
              <w14:schemeClr w14:val="tx1"/>
            </w14:solidFill>
          </w14:textFill>
        </w:rPr>
        <w:t>的身份共同参加本项目的投标。</w:t>
      </w:r>
      <w:r>
        <w:rPr>
          <w:rFonts w:hint="eastAsia" w:asciiTheme="minorEastAsia" w:hAnsiTheme="minorEastAsia" w:eastAsiaTheme="minorEastAsia"/>
          <w:color w:val="000000" w:themeColor="text1"/>
          <w:kern w:val="0"/>
          <w:szCs w:val="21"/>
          <w:u w:val="single"/>
          <w14:textFill>
            <w14:solidFill>
              <w14:schemeClr w14:val="tx1"/>
            </w14:solidFill>
          </w14:textFill>
        </w:rPr>
        <w:t>（甲公司全称）</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kern w:val="0"/>
          <w:szCs w:val="21"/>
          <w:u w:val="single"/>
          <w14:textFill>
            <w14:solidFill>
              <w14:schemeClr w14:val="tx1"/>
            </w14:solidFill>
          </w14:textFill>
        </w:rPr>
        <w:t>（乙公司全称）</w:t>
      </w:r>
      <w:r>
        <w:rPr>
          <w:rFonts w:hint="eastAsia" w:asciiTheme="minorEastAsia" w:hAnsiTheme="minorEastAsia" w:eastAsiaTheme="minorEastAsia"/>
          <w:color w:val="000000" w:themeColor="text1"/>
          <w:kern w:val="0"/>
          <w:szCs w:val="21"/>
          <w14:textFill>
            <w14:solidFill>
              <w14:schemeClr w14:val="tx1"/>
            </w14:solidFill>
          </w14:textFill>
        </w:rPr>
        <w:t>，</w:t>
      </w:r>
      <w:r>
        <w:rPr>
          <w:rFonts w:hint="eastAsia" w:asciiTheme="minorEastAsia" w:hAnsiTheme="minorEastAsia" w:eastAsiaTheme="minorEastAsia"/>
          <w:color w:val="000000" w:themeColor="text1"/>
          <w:kern w:val="0"/>
          <w:szCs w:val="21"/>
          <w:u w:val="single"/>
          <w14:textFill>
            <w14:solidFill>
              <w14:schemeClr w14:val="tx1"/>
            </w14:solidFill>
          </w14:textFill>
        </w:rPr>
        <w:t>（……公司全称）</w:t>
      </w:r>
      <w:r>
        <w:rPr>
          <w:rFonts w:hint="eastAsia" w:asciiTheme="minorEastAsia" w:hAnsiTheme="minorEastAsia" w:eastAsiaTheme="minorEastAsia"/>
          <w:color w:val="000000" w:themeColor="text1"/>
          <w:szCs w:val="21"/>
          <w14:textFill>
            <w14:solidFill>
              <w14:schemeClr w14:val="tx1"/>
            </w14:solidFill>
          </w14:textFill>
        </w:rPr>
        <w:t>作为联合体成员,若中标，联合体各方共同与</w:t>
      </w:r>
      <w:r>
        <w:rPr>
          <w:rFonts w:hint="eastAsia" w:asciiTheme="minorEastAsia" w:hAnsiTheme="minorEastAsia" w:eastAsiaTheme="minorEastAsia"/>
          <w:color w:val="000000" w:themeColor="text1"/>
          <w:szCs w:val="21"/>
          <w:u w:val="single"/>
          <w14:textFill>
            <w14:solidFill>
              <w14:schemeClr w14:val="tx1"/>
            </w14:solidFill>
          </w14:textFill>
        </w:rPr>
        <w:t>（采购人）</w:t>
      </w:r>
      <w:r>
        <w:rPr>
          <w:rFonts w:hint="eastAsia" w:asciiTheme="minorEastAsia" w:hAnsiTheme="minorEastAsia" w:eastAsiaTheme="minorEastAsia"/>
          <w:color w:val="000000" w:themeColor="text1"/>
          <w:szCs w:val="21"/>
          <w14:textFill>
            <w14:solidFill>
              <w14:schemeClr w14:val="tx1"/>
            </w14:solidFill>
          </w14:textFill>
        </w:rPr>
        <w:t>签订政府采购合同。</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二、联合体内部有关事项约定如下：</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1.联合体由联合体共同授权人员负责与招标采购单位联系。</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2.联合体投标工作由联合体共同负责，由联合体各方组成的投标小组具体实施。</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3.联合体将严格按照招标文件的各项要求，递交投标文件，切实执行一切合同文件，共同承担合同规定的一切义务和责任，同时按照内部职责的划分，承担自身所负的责任和风险，在法律在承担连带责任。</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4.如中标，联合体各方共同与</w:t>
      </w:r>
      <w:r>
        <w:rPr>
          <w:rFonts w:hint="eastAsia" w:asciiTheme="minorEastAsia" w:hAnsiTheme="minorEastAsia" w:eastAsiaTheme="minorEastAsia"/>
          <w:color w:val="000000" w:themeColor="text1"/>
          <w:szCs w:val="21"/>
          <w:u w:val="single"/>
          <w14:textFill>
            <w14:solidFill>
              <w14:schemeClr w14:val="tx1"/>
            </w14:solidFill>
          </w14:textFill>
        </w:rPr>
        <w:t>（采购人）</w:t>
      </w:r>
      <w:r>
        <w:rPr>
          <w:rFonts w:hint="eastAsia" w:asciiTheme="minorEastAsia" w:hAnsiTheme="minorEastAsia" w:eastAsiaTheme="minorEastAsia"/>
          <w:color w:val="000000" w:themeColor="text1"/>
          <w:szCs w:val="21"/>
          <w14:textFill>
            <w14:solidFill>
              <w14:schemeClr w14:val="tx1"/>
            </w14:solidFill>
          </w14:textFill>
        </w:rPr>
        <w:t>签订合同书，并就中标项目向采购人负责有连带的和各自的法律责任；</w:t>
      </w:r>
    </w:p>
    <w:p>
      <w:pP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三、联合体各方不得再以自己名义参与本项目投标，联合体各方不能作为其它联合体或单独投标单位的项目组成员参加本项目投标。因发生上述问题导致联合体投标成为废标，联合体的其他成员可追究其违约责任和经济损失。</w:t>
      </w:r>
    </w:p>
    <w:p>
      <w:pP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四、联合体如因违约过失责任而导致采购人经济损失或被索赔时，本联合体任何一方均同意无条件优先清偿采购人的一切债务和经济赔偿。</w:t>
      </w:r>
    </w:p>
    <w:p>
      <w:pPr>
        <w:ind w:left="23" w:leftChars="11"/>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五、</w:t>
      </w:r>
      <w:r>
        <w:rPr>
          <w:rFonts w:hint="eastAsia" w:asciiTheme="minorEastAsia" w:hAnsiTheme="minorEastAsia" w:eastAsiaTheme="minorEastAsia"/>
          <w:color w:val="000000" w:themeColor="text1"/>
          <w:szCs w:val="21"/>
          <w14:textFill>
            <w14:solidFill>
              <w14:schemeClr w14:val="tx1"/>
            </w14:solidFill>
          </w14:textFill>
        </w:rPr>
        <w:t>本协议在</w:t>
      </w:r>
      <w:r>
        <w:rPr>
          <w:rFonts w:hint="eastAsia" w:asciiTheme="minorEastAsia" w:hAnsiTheme="minorEastAsia" w:eastAsiaTheme="minorEastAsia"/>
          <w:color w:val="000000" w:themeColor="text1"/>
          <w:kern w:val="0"/>
          <w:szCs w:val="21"/>
          <w14:textFill>
            <w14:solidFill>
              <w14:schemeClr w14:val="tx1"/>
            </w14:solidFill>
          </w14:textFill>
        </w:rPr>
        <w:t>自签署之日起生效，</w:t>
      </w:r>
      <w:r>
        <w:rPr>
          <w:rFonts w:hint="eastAsia" w:asciiTheme="minorEastAsia" w:hAnsiTheme="minorEastAsia" w:eastAsiaTheme="minorEastAsia"/>
          <w:color w:val="000000" w:themeColor="text1"/>
          <w:szCs w:val="21"/>
          <w14:textFill>
            <w14:solidFill>
              <w14:schemeClr w14:val="tx1"/>
            </w14:solidFill>
          </w14:textFill>
        </w:rPr>
        <w:t>投标有效期内有效，如获中标资格，合同有效期延续至合同履行完毕之日。</w:t>
      </w:r>
    </w:p>
    <w:p>
      <w:pPr>
        <w:widowControl/>
        <w:ind w:left="34" w:leftChars="16"/>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六、本协议书正本一式  份，随投标文件装订</w:t>
      </w:r>
      <w:r>
        <w:rPr>
          <w:rFonts w:hint="eastAsia" w:asciiTheme="minorEastAsia" w:hAnsiTheme="minorEastAsia" w:eastAsia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份，送采购人</w:t>
      </w:r>
      <w:r>
        <w:rPr>
          <w:rFonts w:hint="eastAsia" w:asciiTheme="minorEastAsia" w:hAnsiTheme="minorEastAsia" w:eastAsia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份，联合体成员各一份；副本一式</w:t>
      </w:r>
      <w:r>
        <w:rPr>
          <w:rFonts w:hint="eastAsia" w:asciiTheme="minorEastAsia" w:hAnsiTheme="minorEastAsia" w:eastAsia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份，联合体成员各执</w:t>
      </w:r>
      <w:r>
        <w:rPr>
          <w:rFonts w:hint="eastAsia" w:asciiTheme="minorEastAsia" w:hAnsiTheme="minorEastAsia" w:eastAsia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 xml:space="preserve"> 份。</w:t>
      </w:r>
      <w:r>
        <w:rPr>
          <w:rFonts w:hint="eastAsia" w:asciiTheme="minorEastAsia" w:hAnsiTheme="minorEastAsia" w:eastAsiaTheme="minorEastAsia"/>
          <w:color w:val="000000" w:themeColor="text1"/>
          <w:kern w:val="0"/>
          <w:szCs w:val="21"/>
          <w14:textFill>
            <w14:solidFill>
              <w14:schemeClr w14:val="tx1"/>
            </w14:solidFill>
          </w14:textFill>
        </w:rPr>
        <w:br w:type="textWrapping"/>
      </w:r>
    </w:p>
    <w:p>
      <w:pPr>
        <w:widowControl/>
        <w:jc w:val="left"/>
        <w:rPr>
          <w:rFonts w:asciiTheme="minorEastAsia" w:hAnsiTheme="minorEastAsia" w:eastAsiaTheme="minorEastAsia"/>
          <w:color w:val="000000" w:themeColor="text1"/>
          <w:kern w:val="0"/>
          <w:szCs w:val="21"/>
          <w14:textFill>
            <w14:solidFill>
              <w14:schemeClr w14:val="tx1"/>
            </w14:solidFill>
          </w14:textFill>
        </w:rPr>
      </w:pPr>
    </w:p>
    <w:p>
      <w:pPr>
        <w:widowControl/>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甲公司全称：（盖章）  乙公司全称：（盖章）         ……公司全称（盖章）</w:t>
      </w:r>
    </w:p>
    <w:p>
      <w:pPr>
        <w:widowControl/>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法定代表人：（签字）  法定代表人（签字）           法定代表人（签字）</w:t>
      </w:r>
      <w:r>
        <w:rPr>
          <w:rFonts w:hint="eastAsia" w:asciiTheme="minorEastAsia" w:hAnsiTheme="minorEastAsia" w:eastAsiaTheme="minorEastAsia"/>
          <w:color w:val="000000" w:themeColor="text1"/>
          <w:kern w:val="0"/>
          <w:szCs w:val="21"/>
          <w14:textFill>
            <w14:solidFill>
              <w14:schemeClr w14:val="tx1"/>
            </w14:solidFill>
          </w14:textFill>
        </w:rPr>
        <w:br w:type="textWrapping"/>
      </w:r>
      <w:r>
        <w:rPr>
          <w:rFonts w:hint="eastAsia" w:asciiTheme="minorEastAsia" w:hAnsiTheme="minorEastAsia" w:eastAsiaTheme="minorEastAsia"/>
          <w:color w:val="000000" w:themeColor="text1"/>
          <w:kern w:val="0"/>
          <w:szCs w:val="21"/>
          <w14:textFill>
            <w14:solidFill>
              <w14:schemeClr w14:val="tx1"/>
            </w14:solidFill>
          </w14:textFill>
        </w:rPr>
        <w:t xml:space="preserve">        年   月   日         </w:t>
      </w:r>
      <w:r>
        <w:rPr>
          <w:rFonts w:hint="eastAsia" w:cs="宋体" w:asciiTheme="minorEastAsia" w:hAnsiTheme="minorEastAsia" w:eastAsiaTheme="minorEastAsia"/>
          <w:color w:val="000000" w:themeColor="text1"/>
          <w:kern w:val="0"/>
          <w:szCs w:val="21"/>
          <w14:textFill>
            <w14:solidFill>
              <w14:schemeClr w14:val="tx1"/>
            </w14:solidFill>
          </w14:textFill>
        </w:rPr>
        <w:t> </w:t>
      </w:r>
      <w:r>
        <w:rPr>
          <w:rFonts w:hint="eastAsia" w:asciiTheme="minorEastAsia" w:hAnsiTheme="minorEastAsia" w:eastAsiaTheme="minorEastAsia"/>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 </w:t>
      </w:r>
      <w:r>
        <w:rPr>
          <w:rFonts w:hint="eastAsia" w:asciiTheme="minorEastAsia" w:hAnsiTheme="minorEastAsia" w:eastAsiaTheme="minorEastAsia"/>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 </w:t>
      </w:r>
      <w:r>
        <w:rPr>
          <w:rFonts w:hint="eastAsia" w:asciiTheme="minorEastAsia" w:hAnsiTheme="minorEastAsia" w:eastAsiaTheme="minorEastAsia"/>
          <w:color w:val="000000" w:themeColor="text1"/>
          <w:kern w:val="0"/>
          <w:szCs w:val="21"/>
          <w14:textFill>
            <w14:solidFill>
              <w14:schemeClr w14:val="tx1"/>
            </w14:solidFill>
          </w14:textFill>
        </w:rPr>
        <w:t xml:space="preserve">年 </w:t>
      </w:r>
      <w:r>
        <w:rPr>
          <w:rFonts w:hint="eastAsia" w:cs="宋体" w:asciiTheme="minorEastAsia" w:hAnsiTheme="minorEastAsia" w:eastAsiaTheme="minorEastAsia"/>
          <w:color w:val="000000" w:themeColor="text1"/>
          <w:kern w:val="0"/>
          <w:szCs w:val="21"/>
          <w14:textFill>
            <w14:solidFill>
              <w14:schemeClr w14:val="tx1"/>
            </w14:solidFill>
          </w14:textFill>
        </w:rPr>
        <w:t> </w:t>
      </w:r>
      <w:r>
        <w:rPr>
          <w:rFonts w:hint="eastAsia" w:asciiTheme="minorEastAsia" w:hAnsiTheme="minorEastAsia" w:eastAsiaTheme="minorEastAsia"/>
          <w:color w:val="000000" w:themeColor="text1"/>
          <w:kern w:val="0"/>
          <w:szCs w:val="21"/>
          <w14:textFill>
            <w14:solidFill>
              <w14:schemeClr w14:val="tx1"/>
            </w14:solidFill>
          </w14:textFill>
        </w:rPr>
        <w:t xml:space="preserve"> 月 </w:t>
      </w:r>
      <w:r>
        <w:rPr>
          <w:rFonts w:hint="eastAsia" w:cs="宋体" w:asciiTheme="minorEastAsia" w:hAnsiTheme="minorEastAsia" w:eastAsiaTheme="minorEastAsia"/>
          <w:color w:val="000000" w:themeColor="text1"/>
          <w:kern w:val="0"/>
          <w:szCs w:val="21"/>
          <w14:textFill>
            <w14:solidFill>
              <w14:schemeClr w14:val="tx1"/>
            </w14:solidFill>
          </w14:textFill>
        </w:rPr>
        <w:t> </w:t>
      </w:r>
      <w:r>
        <w:rPr>
          <w:rFonts w:hint="eastAsia" w:asciiTheme="minorEastAsia" w:hAnsiTheme="minorEastAsia" w:eastAsiaTheme="minorEastAsia"/>
          <w:color w:val="000000" w:themeColor="text1"/>
          <w:kern w:val="0"/>
          <w:szCs w:val="21"/>
          <w14:textFill>
            <w14:solidFill>
              <w14:schemeClr w14:val="tx1"/>
            </w14:solidFill>
          </w14:textFill>
        </w:rPr>
        <w:t xml:space="preserve"> 日           </w:t>
      </w:r>
      <w:r>
        <w:rPr>
          <w:rFonts w:hint="eastAsia" w:cs="宋体" w:asciiTheme="minorEastAsia" w:hAnsiTheme="minorEastAsia" w:eastAsiaTheme="minorEastAsia"/>
          <w:color w:val="000000" w:themeColor="text1"/>
          <w:kern w:val="0"/>
          <w:szCs w:val="21"/>
          <w14:textFill>
            <w14:solidFill>
              <w14:schemeClr w14:val="tx1"/>
            </w14:solidFill>
          </w14:textFill>
        </w:rPr>
        <w:t> </w:t>
      </w:r>
      <w:r>
        <w:rPr>
          <w:rFonts w:hint="eastAsia" w:asciiTheme="minorEastAsia" w:hAnsiTheme="minorEastAsia" w:eastAsiaTheme="minorEastAsia"/>
          <w:color w:val="000000" w:themeColor="text1"/>
          <w:kern w:val="0"/>
          <w:szCs w:val="21"/>
          <w14:textFill>
            <w14:solidFill>
              <w14:schemeClr w14:val="tx1"/>
            </w14:solidFill>
          </w14:textFill>
        </w:rPr>
        <w:t xml:space="preserve">年 </w:t>
      </w:r>
      <w:r>
        <w:rPr>
          <w:rFonts w:hint="eastAsia" w:cs="宋体" w:asciiTheme="minorEastAsia" w:hAnsiTheme="minorEastAsia" w:eastAsiaTheme="minorEastAsia"/>
          <w:color w:val="000000" w:themeColor="text1"/>
          <w:kern w:val="0"/>
          <w:szCs w:val="21"/>
          <w14:textFill>
            <w14:solidFill>
              <w14:schemeClr w14:val="tx1"/>
            </w14:solidFill>
          </w14:textFill>
        </w:rPr>
        <w:t> </w:t>
      </w:r>
      <w:r>
        <w:rPr>
          <w:rFonts w:hint="eastAsia" w:asciiTheme="minorEastAsia" w:hAnsiTheme="minorEastAsia" w:eastAsiaTheme="minorEastAsia"/>
          <w:color w:val="000000" w:themeColor="text1"/>
          <w:kern w:val="0"/>
          <w:szCs w:val="21"/>
          <w14:textFill>
            <w14:solidFill>
              <w14:schemeClr w14:val="tx1"/>
            </w14:solidFill>
          </w14:textFill>
        </w:rPr>
        <w:t xml:space="preserve"> 月 </w:t>
      </w:r>
      <w:r>
        <w:rPr>
          <w:rFonts w:hint="eastAsia" w:cs="宋体" w:asciiTheme="minorEastAsia" w:hAnsiTheme="minorEastAsia" w:eastAsiaTheme="minorEastAsia"/>
          <w:color w:val="000000" w:themeColor="text1"/>
          <w:kern w:val="0"/>
          <w:szCs w:val="21"/>
          <w14:textFill>
            <w14:solidFill>
              <w14:schemeClr w14:val="tx1"/>
            </w14:solidFill>
          </w14:textFill>
        </w:rPr>
        <w:t> </w:t>
      </w:r>
      <w:r>
        <w:rPr>
          <w:rFonts w:hint="eastAsia" w:asciiTheme="minorEastAsia" w:hAnsiTheme="minorEastAsia" w:eastAsiaTheme="minorEastAsia"/>
          <w:color w:val="000000" w:themeColor="text1"/>
          <w:kern w:val="0"/>
          <w:szCs w:val="21"/>
          <w14:textFill>
            <w14:solidFill>
              <w14:schemeClr w14:val="tx1"/>
            </w14:solidFill>
          </w14:textFill>
        </w:rPr>
        <w:t xml:space="preserve"> 日</w:t>
      </w:r>
    </w:p>
    <w:p>
      <w:pPr>
        <w:ind w:left="620" w:hanging="620" w:hangingChars="294"/>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注：1．联合投标时应签订本协议，联合体各方成员应在本协议上共同盖章确认。</w:t>
      </w:r>
    </w:p>
    <w:p>
      <w:pPr>
        <w:spacing w:line="480" w:lineRule="exact"/>
        <w:rPr>
          <w:rFonts w:asciiTheme="minorEastAsia" w:hAnsiTheme="minorEastAsia" w:eastAsiaTheme="minorEastAsia"/>
          <w:color w:val="000000" w:themeColor="text1"/>
          <w:spacing w:val="6"/>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2．本协议是合同的附件之一。</w:t>
      </w:r>
    </w:p>
    <w:p>
      <w:pPr>
        <w:autoSpaceDE w:val="0"/>
        <w:autoSpaceDN w:val="0"/>
        <w:spacing w:line="360" w:lineRule="auto"/>
        <w:jc w:val="center"/>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br w:type="page"/>
      </w:r>
      <w:r>
        <w:rPr>
          <w:rFonts w:hint="eastAsia" w:asciiTheme="minorEastAsia" w:hAnsiTheme="minorEastAsia" w:eastAsiaTheme="minorEastAsia"/>
          <w:b/>
          <w:color w:val="000000" w:themeColor="text1"/>
          <w:sz w:val="28"/>
          <w:szCs w:val="28"/>
          <w14:textFill>
            <w14:solidFill>
              <w14:schemeClr w14:val="tx1"/>
            </w14:solidFill>
          </w14:textFill>
        </w:rPr>
        <w:t>四、商务</w:t>
      </w:r>
      <w:bookmarkEnd w:id="21"/>
      <w:bookmarkEnd w:id="22"/>
      <w:bookmarkEnd w:id="23"/>
      <w:bookmarkEnd w:id="24"/>
      <w:bookmarkEnd w:id="25"/>
      <w:bookmarkEnd w:id="26"/>
      <w:bookmarkEnd w:id="27"/>
      <w:r>
        <w:rPr>
          <w:rFonts w:hint="eastAsia" w:asciiTheme="minorEastAsia" w:hAnsiTheme="minorEastAsia" w:eastAsiaTheme="minorEastAsia"/>
          <w:b/>
          <w:color w:val="000000" w:themeColor="text1"/>
          <w:sz w:val="28"/>
          <w:szCs w:val="28"/>
          <w14:textFill>
            <w14:solidFill>
              <w14:schemeClr w14:val="tx1"/>
            </w14:solidFill>
          </w14:textFill>
        </w:rPr>
        <w:t>部分</w:t>
      </w:r>
    </w:p>
    <w:p>
      <w:pP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4.1投标人综合概况</w:t>
      </w:r>
    </w:p>
    <w:p>
      <w:pPr>
        <w:tabs>
          <w:tab w:val="left" w:pos="180"/>
        </w:tabs>
        <w:ind w:left="-24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一、投标人情况介绍表</w:t>
      </w:r>
    </w:p>
    <w:tbl>
      <w:tblPr>
        <w:tblStyle w:val="35"/>
        <w:tblW w:w="10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004"/>
        <w:gridCol w:w="788"/>
        <w:gridCol w:w="29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单位名称</w:t>
            </w:r>
          </w:p>
        </w:tc>
        <w:tc>
          <w:tcPr>
            <w:tcW w:w="7938" w:type="dxa"/>
            <w:gridSpan w:val="9"/>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注册</w:t>
            </w:r>
            <w:r>
              <w:rPr>
                <w:rFonts w:hint="eastAsia" w:asciiTheme="minorEastAsia" w:hAnsiTheme="minorEastAsia" w:eastAsiaTheme="minorEastAsia"/>
                <w:color w:val="000000" w:themeColor="text1"/>
                <w:szCs w:val="21"/>
                <w14:textFill>
                  <w14:solidFill>
                    <w14:schemeClr w14:val="tx1"/>
                  </w14:solidFill>
                </w14:textFill>
              </w:rPr>
              <w:t>地址</w:t>
            </w:r>
          </w:p>
        </w:tc>
        <w:tc>
          <w:tcPr>
            <w:tcW w:w="7938" w:type="dxa"/>
            <w:gridSpan w:val="9"/>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联系方式</w:t>
            </w:r>
          </w:p>
        </w:tc>
        <w:tc>
          <w:tcPr>
            <w:tcW w:w="1418" w:type="dxa"/>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法人代表</w:t>
            </w:r>
            <w:r>
              <w:rPr>
                <w:rFonts w:asciiTheme="minorEastAsia" w:hAnsiTheme="minorEastAsia" w:eastAsiaTheme="minorEastAsia"/>
                <w:color w:val="000000" w:themeColor="text1"/>
                <w:szCs w:val="21"/>
                <w14:textFill>
                  <w14:solidFill>
                    <w14:schemeClr w14:val="tx1"/>
                  </w14:solidFill>
                </w14:textFill>
              </w:rPr>
              <w:t>姓名</w:t>
            </w:r>
          </w:p>
        </w:tc>
        <w:tc>
          <w:tcPr>
            <w:tcW w:w="1687" w:type="dxa"/>
            <w:gridSpan w:val="2"/>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649" w:type="dxa"/>
            <w:gridSpan w:val="2"/>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电话</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技术职称</w:t>
            </w:r>
          </w:p>
        </w:tc>
        <w:tc>
          <w:tcPr>
            <w:tcW w:w="1792" w:type="dxa"/>
            <w:gridSpan w:val="2"/>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392"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418" w:type="dxa"/>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授权代表</w:t>
            </w:r>
            <w:r>
              <w:rPr>
                <w:rFonts w:asciiTheme="minorEastAsia" w:hAnsiTheme="minorEastAsia" w:eastAsiaTheme="minorEastAsia"/>
                <w:color w:val="000000" w:themeColor="text1"/>
                <w:szCs w:val="21"/>
                <w14:textFill>
                  <w14:solidFill>
                    <w14:schemeClr w14:val="tx1"/>
                  </w14:solidFill>
                </w14:textFill>
              </w:rPr>
              <w:t>姓名</w:t>
            </w:r>
          </w:p>
        </w:tc>
        <w:tc>
          <w:tcPr>
            <w:tcW w:w="1687" w:type="dxa"/>
            <w:gridSpan w:val="2"/>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649" w:type="dxa"/>
            <w:gridSpan w:val="2"/>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电话</w:t>
            </w:r>
            <w:r>
              <w:rPr>
                <w:rFonts w:hint="eastAsia" w:asciiTheme="minorEastAsia" w:hAnsiTheme="minorEastAsia" w:eastAsiaTheme="minorEastAsia"/>
                <w:color w:val="000000" w:themeColor="text1"/>
                <w:szCs w:val="21"/>
                <w14:textFill>
                  <w14:solidFill>
                    <w14:schemeClr w14:val="tx1"/>
                  </w14:solidFill>
                </w14:textFill>
              </w:rPr>
              <w:t>/职务</w:t>
            </w:r>
          </w:p>
        </w:tc>
        <w:tc>
          <w:tcPr>
            <w:tcW w:w="1792" w:type="dxa"/>
            <w:gridSpan w:val="2"/>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392"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成立时间</w:t>
            </w:r>
          </w:p>
        </w:tc>
        <w:tc>
          <w:tcPr>
            <w:tcW w:w="1418" w:type="dxa"/>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687" w:type="dxa"/>
            <w:gridSpan w:val="2"/>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经济类型</w:t>
            </w:r>
          </w:p>
        </w:tc>
        <w:tc>
          <w:tcPr>
            <w:tcW w:w="1649" w:type="dxa"/>
            <w:gridSpan w:val="2"/>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792" w:type="dxa"/>
            <w:gridSpan w:val="2"/>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登记机关</w:t>
            </w:r>
          </w:p>
        </w:tc>
        <w:tc>
          <w:tcPr>
            <w:tcW w:w="1392"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邮编</w:t>
            </w:r>
          </w:p>
        </w:tc>
        <w:tc>
          <w:tcPr>
            <w:tcW w:w="1418" w:type="dxa"/>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687" w:type="dxa"/>
            <w:gridSpan w:val="2"/>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联系人姓名</w:t>
            </w:r>
            <w:r>
              <w:rPr>
                <w:rFonts w:hint="eastAsia" w:asciiTheme="minorEastAsia" w:hAnsiTheme="minorEastAsia" w:eastAsiaTheme="minorEastAsia"/>
                <w:color w:val="000000" w:themeColor="text1"/>
                <w:szCs w:val="21"/>
                <w14:textFill>
                  <w14:solidFill>
                    <w14:schemeClr w14:val="tx1"/>
                  </w14:solidFill>
                </w14:textFill>
              </w:rPr>
              <w:t>电话</w:t>
            </w:r>
          </w:p>
        </w:tc>
        <w:tc>
          <w:tcPr>
            <w:tcW w:w="1649" w:type="dxa"/>
            <w:gridSpan w:val="2"/>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792" w:type="dxa"/>
            <w:gridSpan w:val="2"/>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传真</w:t>
            </w:r>
          </w:p>
        </w:tc>
        <w:tc>
          <w:tcPr>
            <w:tcW w:w="1392"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2244" w:type="dxa"/>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单位简介及机构设置(</w:t>
            </w:r>
            <w:r>
              <w:rPr>
                <w:rFonts w:hint="eastAsia" w:asciiTheme="minorEastAsia" w:hAnsiTheme="minorEastAsia" w:eastAsiaTheme="minorEastAsia"/>
                <w:color w:val="000000" w:themeColor="text1"/>
                <w:szCs w:val="21"/>
                <w:lang w:val="en-GB"/>
                <w14:textFill>
                  <w14:solidFill>
                    <w14:schemeClr w14:val="tx1"/>
                  </w14:solidFill>
                </w14:textFill>
              </w:rPr>
              <w:t>单位性质、发展历程、经营规模及服务理念、主营产品、技术力量、实施履行本项目合同所必需的设备等</w:t>
            </w:r>
            <w:r>
              <w:rPr>
                <w:rFonts w:hint="eastAsia" w:asciiTheme="minorEastAsia" w:hAnsiTheme="minorEastAsia" w:eastAsiaTheme="minorEastAsia"/>
                <w:color w:val="000000" w:themeColor="text1"/>
                <w:szCs w:val="21"/>
                <w14:textFill>
                  <w14:solidFill>
                    <w14:schemeClr w14:val="tx1"/>
                  </w14:solidFill>
                </w14:textFill>
              </w:rPr>
              <w:t>)</w:t>
            </w:r>
          </w:p>
        </w:tc>
        <w:tc>
          <w:tcPr>
            <w:tcW w:w="7938" w:type="dxa"/>
            <w:gridSpan w:val="9"/>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单位概况</w:t>
            </w:r>
          </w:p>
        </w:tc>
        <w:tc>
          <w:tcPr>
            <w:tcW w:w="1418" w:type="dxa"/>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注册资本</w:t>
            </w:r>
          </w:p>
        </w:tc>
        <w:tc>
          <w:tcPr>
            <w:tcW w:w="1460" w:type="dxa"/>
          </w:tcPr>
          <w:p>
            <w:pPr>
              <w:tabs>
                <w:tab w:val="left" w:pos="540"/>
              </w:tabs>
              <w:ind w:left="-132" w:leftChars="-64" w:right="-105" w:rightChars="-50" w:hanging="2"/>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万元</w:t>
            </w:r>
          </w:p>
        </w:tc>
        <w:tc>
          <w:tcPr>
            <w:tcW w:w="1620"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占地面积</w:t>
            </w:r>
          </w:p>
        </w:tc>
        <w:tc>
          <w:tcPr>
            <w:tcW w:w="3440" w:type="dxa"/>
            <w:gridSpan w:val="5"/>
          </w:tcPr>
          <w:p>
            <w:pPr>
              <w:tabs>
                <w:tab w:val="left" w:pos="540"/>
              </w:tabs>
              <w:ind w:left="-134" w:leftChars="-64" w:right="-105" w:rightChars="-50" w:firstLine="3045" w:firstLineChars="145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M</w:t>
            </w:r>
            <w:r>
              <w:rPr>
                <w:rFonts w:hint="eastAsia" w:asciiTheme="minorEastAsia" w:hAnsiTheme="minorEastAsia" w:eastAsiaTheme="minorEastAsia"/>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418" w:type="dxa"/>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职工总数</w:t>
            </w:r>
          </w:p>
        </w:tc>
        <w:tc>
          <w:tcPr>
            <w:tcW w:w="1460" w:type="dxa"/>
          </w:tcPr>
          <w:p>
            <w:pPr>
              <w:tabs>
                <w:tab w:val="left" w:pos="540"/>
              </w:tabs>
              <w:ind w:left="-132" w:leftChars="-64" w:right="-105" w:rightChars="-50" w:hanging="2"/>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人</w:t>
            </w:r>
          </w:p>
        </w:tc>
        <w:tc>
          <w:tcPr>
            <w:tcW w:w="1620"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建筑面积</w:t>
            </w:r>
          </w:p>
        </w:tc>
        <w:tc>
          <w:tcPr>
            <w:tcW w:w="3440" w:type="dxa"/>
            <w:gridSpan w:val="5"/>
          </w:tcPr>
          <w:p>
            <w:pPr>
              <w:tabs>
                <w:tab w:val="left" w:pos="540"/>
              </w:tabs>
              <w:ind w:left="-134" w:leftChars="-64" w:right="-105" w:rightChars="-50" w:firstLine="3045" w:firstLineChars="145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M</w:t>
            </w:r>
            <w:r>
              <w:rPr>
                <w:rFonts w:hint="eastAsia" w:asciiTheme="minorEastAsia" w:hAnsiTheme="minorEastAsia" w:eastAsiaTheme="minorEastAsia"/>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418" w:type="dxa"/>
            <w:vMerge w:val="restart"/>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资产情况</w:t>
            </w:r>
          </w:p>
        </w:tc>
        <w:tc>
          <w:tcPr>
            <w:tcW w:w="1460" w:type="dxa"/>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净资产</w:t>
            </w:r>
          </w:p>
        </w:tc>
        <w:tc>
          <w:tcPr>
            <w:tcW w:w="1620" w:type="dxa"/>
            <w:gridSpan w:val="2"/>
            <w:vAlign w:val="center"/>
          </w:tcPr>
          <w:p>
            <w:pPr>
              <w:tabs>
                <w:tab w:val="left" w:pos="540"/>
              </w:tabs>
              <w:ind w:left="-132" w:leftChars="-64" w:right="-105" w:rightChars="-50" w:hanging="2"/>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万元</w:t>
            </w:r>
          </w:p>
        </w:tc>
        <w:tc>
          <w:tcPr>
            <w:tcW w:w="3440" w:type="dxa"/>
            <w:gridSpan w:val="5"/>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244" w:type="dxa"/>
            <w:vMerge w:val="continue"/>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418" w:type="dxa"/>
            <w:vMerge w:val="continue"/>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460" w:type="dxa"/>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负债</w:t>
            </w:r>
          </w:p>
        </w:tc>
        <w:tc>
          <w:tcPr>
            <w:tcW w:w="1620" w:type="dxa"/>
            <w:gridSpan w:val="2"/>
            <w:vAlign w:val="center"/>
          </w:tcPr>
          <w:p>
            <w:pPr>
              <w:tabs>
                <w:tab w:val="left" w:pos="540"/>
              </w:tabs>
              <w:ind w:left="-132" w:leftChars="-64" w:right="-105" w:rightChars="-50" w:hanging="2"/>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万元</w:t>
            </w:r>
          </w:p>
        </w:tc>
        <w:tc>
          <w:tcPr>
            <w:tcW w:w="3440" w:type="dxa"/>
            <w:gridSpan w:val="5"/>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财务状况</w:t>
            </w:r>
          </w:p>
        </w:tc>
        <w:tc>
          <w:tcPr>
            <w:tcW w:w="1418" w:type="dxa"/>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年度</w:t>
            </w:r>
          </w:p>
        </w:tc>
        <w:tc>
          <w:tcPr>
            <w:tcW w:w="1460" w:type="dxa"/>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主营收入</w:t>
            </w:r>
          </w:p>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（万元）</w:t>
            </w:r>
          </w:p>
        </w:tc>
        <w:tc>
          <w:tcPr>
            <w:tcW w:w="1620" w:type="dxa"/>
            <w:gridSpan w:val="2"/>
            <w:vAlign w:val="center"/>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收入总额</w:t>
            </w:r>
          </w:p>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（万元）</w:t>
            </w:r>
          </w:p>
        </w:tc>
        <w:tc>
          <w:tcPr>
            <w:tcW w:w="1260"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利润总额（万元）</w:t>
            </w:r>
          </w:p>
        </w:tc>
        <w:tc>
          <w:tcPr>
            <w:tcW w:w="1080"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净利润（万元）</w:t>
            </w:r>
          </w:p>
        </w:tc>
        <w:tc>
          <w:tcPr>
            <w:tcW w:w="1100" w:type="dxa"/>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418" w:type="dxa"/>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460" w:type="dxa"/>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620"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260"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080"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100" w:type="dxa"/>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418" w:type="dxa"/>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460" w:type="dxa"/>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620"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260"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080" w:type="dxa"/>
            <w:gridSpan w:val="2"/>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c>
          <w:tcPr>
            <w:tcW w:w="1100" w:type="dxa"/>
          </w:tcPr>
          <w:p>
            <w:pPr>
              <w:tabs>
                <w:tab w:val="left" w:pos="540"/>
              </w:tabs>
              <w:ind w:left="-132" w:leftChars="-64" w:right="-105" w:rightChars="-50" w:hanging="2"/>
              <w:jc w:val="center"/>
              <w:rPr>
                <w:rFonts w:asciiTheme="minorEastAsia" w:hAnsiTheme="minorEastAsia" w:eastAsiaTheme="minorEastAsia"/>
                <w:color w:val="000000" w:themeColor="text1"/>
                <w:szCs w:val="21"/>
                <w14:textFill>
                  <w14:solidFill>
                    <w14:schemeClr w14:val="tx1"/>
                  </w14:solidFill>
                </w14:textFill>
              </w:rPr>
            </w:pPr>
          </w:p>
        </w:tc>
      </w:tr>
    </w:tbl>
    <w:p>
      <w:pPr>
        <w:rPr>
          <w:rFonts w:asciiTheme="minorEastAsia" w:hAnsiTheme="minorEastAsia" w:eastAsiaTheme="minorEastAsia"/>
          <w:color w:val="000000" w:themeColor="text1"/>
          <w:szCs w:val="21"/>
          <w:lang w:val="en-GB"/>
          <w14:textFill>
            <w14:solidFill>
              <w14:schemeClr w14:val="tx1"/>
            </w14:solidFill>
          </w14:textFill>
        </w:rPr>
      </w:pPr>
      <w:r>
        <w:rPr>
          <w:rFonts w:hint="eastAsia" w:asciiTheme="minorEastAsia" w:hAnsiTheme="minorEastAsia" w:eastAsiaTheme="minorEastAsia"/>
          <w:color w:val="000000" w:themeColor="text1"/>
          <w:szCs w:val="21"/>
          <w:lang w:val="en-GB"/>
          <w14:textFill>
            <w14:solidFill>
              <w14:schemeClr w14:val="tx1"/>
            </w14:solidFill>
          </w14:textFill>
        </w:rPr>
        <w:t>注：1）文字描述：单位性质、发展历程、经营规模及服务理念、主营产品、技术力量、实施履行本项目合同所必需的设备、财务状况等。</w:t>
      </w:r>
    </w:p>
    <w:p>
      <w:pPr>
        <w:rPr>
          <w:rFonts w:asciiTheme="minorEastAsia" w:hAnsiTheme="minorEastAsia" w:eastAsiaTheme="minorEastAsia"/>
          <w:color w:val="000000" w:themeColor="text1"/>
          <w:szCs w:val="21"/>
          <w:lang w:val="en-GB"/>
          <w14:textFill>
            <w14:solidFill>
              <w14:schemeClr w14:val="tx1"/>
            </w14:solidFill>
          </w14:textFill>
        </w:rPr>
      </w:pPr>
      <w:r>
        <w:rPr>
          <w:rFonts w:hint="eastAsia" w:asciiTheme="minorEastAsia" w:hAnsiTheme="minorEastAsia" w:eastAsiaTheme="minorEastAsia"/>
          <w:color w:val="000000" w:themeColor="text1"/>
          <w:szCs w:val="21"/>
          <w:lang w:val="en-GB"/>
          <w14:textFill>
            <w14:solidFill>
              <w14:schemeClr w14:val="tx1"/>
            </w14:solidFill>
          </w14:textFill>
        </w:rPr>
        <w:t>2) 图片描述：经营场所、主要或关键产品介绍、生产场所及工艺流程等。</w:t>
      </w:r>
    </w:p>
    <w:p>
      <w:pPr>
        <w:rPr>
          <w:rFonts w:asciiTheme="minorEastAsia" w:hAnsiTheme="minorEastAsia" w:eastAsiaTheme="minorEastAsia"/>
          <w:color w:val="000000" w:themeColor="text1"/>
          <w:szCs w:val="21"/>
          <w:lang w:val="en-GB"/>
          <w14:textFill>
            <w14:solidFill>
              <w14:schemeClr w14:val="tx1"/>
            </w14:solidFill>
          </w14:textFill>
        </w:rPr>
      </w:pPr>
      <w:r>
        <w:rPr>
          <w:rFonts w:hint="eastAsia" w:asciiTheme="minorEastAsia" w:hAnsiTheme="minorEastAsia" w:eastAsiaTheme="minorEastAsia"/>
          <w:color w:val="000000" w:themeColor="text1"/>
          <w:szCs w:val="21"/>
          <w:lang w:val="en-GB"/>
          <w14:textFill>
            <w14:solidFill>
              <w14:schemeClr w14:val="tx1"/>
            </w14:solidFill>
          </w14:textFill>
        </w:rPr>
        <w:t>3）投标人可提供上述情况的证明材料.</w:t>
      </w:r>
    </w:p>
    <w:p>
      <w:pPr>
        <w:rPr>
          <w:rFonts w:asciiTheme="minorEastAsia" w:hAnsiTheme="minorEastAsia" w:eastAsiaTheme="minorEastAsia"/>
          <w:color w:val="000000" w:themeColor="text1"/>
          <w:szCs w:val="21"/>
          <w:lang w:val="en-GB"/>
          <w14:textFill>
            <w14:solidFill>
              <w14:schemeClr w14:val="tx1"/>
            </w14:solidFill>
          </w14:textFill>
        </w:rPr>
      </w:pPr>
      <w:r>
        <w:rPr>
          <w:rFonts w:hint="eastAsia" w:asciiTheme="minorEastAsia" w:hAnsiTheme="minorEastAsia" w:eastAsiaTheme="minorEastAsia"/>
          <w:color w:val="000000" w:themeColor="text1"/>
          <w:szCs w:val="21"/>
          <w:lang w:val="en-GB"/>
          <w14:textFill>
            <w14:solidFill>
              <w14:schemeClr w14:val="tx1"/>
            </w14:solidFill>
          </w14:textFill>
        </w:rPr>
        <w:t>4）如投标人此表数据有虚假，一经查实，自行承担相关责任。</w:t>
      </w:r>
    </w:p>
    <w:p>
      <w:pPr>
        <w:tabs>
          <w:tab w:val="left" w:pos="540"/>
        </w:tabs>
        <w:rPr>
          <w:rFonts w:asciiTheme="minorEastAsia" w:hAnsiTheme="minorEastAsia" w:eastAsiaTheme="minorEastAsia"/>
          <w:b/>
          <w:color w:val="000000" w:themeColor="text1"/>
          <w:sz w:val="24"/>
          <w14:textFill>
            <w14:solidFill>
              <w14:schemeClr w14:val="tx1"/>
            </w14:solidFill>
          </w14:textFill>
        </w:rPr>
      </w:pPr>
    </w:p>
    <w:p>
      <w:pPr>
        <w:tabs>
          <w:tab w:val="left" w:pos="540"/>
        </w:tabs>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二、同类项目业绩介绍</w:t>
      </w:r>
    </w:p>
    <w:tbl>
      <w:tblPr>
        <w:tblStyle w:val="35"/>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338"/>
        <w:gridCol w:w="2984"/>
        <w:gridCol w:w="115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序号</w:t>
            </w:r>
          </w:p>
        </w:tc>
        <w:tc>
          <w:tcPr>
            <w:tcW w:w="2338" w:type="dxa"/>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客户名称</w:t>
            </w:r>
          </w:p>
        </w:tc>
        <w:tc>
          <w:tcPr>
            <w:tcW w:w="2984" w:type="dxa"/>
            <w:shd w:val="clear" w:color="auto" w:fill="F3F3F3"/>
            <w:vAlign w:val="center"/>
          </w:tcPr>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项目名称及合同金额（万元）</w:t>
            </w:r>
          </w:p>
        </w:tc>
        <w:tc>
          <w:tcPr>
            <w:tcW w:w="1151" w:type="dxa"/>
            <w:shd w:val="clear" w:color="auto" w:fill="F3F3F3"/>
            <w:vAlign w:val="center"/>
          </w:tcPr>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完成时间</w:t>
            </w:r>
          </w:p>
        </w:tc>
        <w:tc>
          <w:tcPr>
            <w:tcW w:w="2083" w:type="dxa"/>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233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98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15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83"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233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98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151" w:type="dxa"/>
            <w:vAlign w:val="center"/>
          </w:tcPr>
          <w:p>
            <w:pPr>
              <w:ind w:left="-132" w:leftChars="-64" w:right="-105" w:rightChars="-50" w:hanging="2"/>
              <w:jc w:val="center"/>
              <w:rPr>
                <w:rFonts w:asciiTheme="minorEastAsia" w:hAnsiTheme="minorEastAsia" w:eastAsiaTheme="minorEastAsia"/>
                <w:b/>
                <w:color w:val="000000" w:themeColor="text1"/>
                <w:szCs w:val="21"/>
                <w:lang w:val="en-GB"/>
                <w14:textFill>
                  <w14:solidFill>
                    <w14:schemeClr w14:val="tx1"/>
                  </w14:solidFill>
                </w14:textFill>
              </w:rPr>
            </w:pPr>
          </w:p>
        </w:tc>
        <w:tc>
          <w:tcPr>
            <w:tcW w:w="2083"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233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98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15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83"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bl>
    <w:p>
      <w:pPr>
        <w:rPr>
          <w:rFonts w:asciiTheme="minorEastAsia" w:hAnsiTheme="minorEastAsia" w:eastAsiaTheme="minorEastAsia"/>
          <w:color w:val="000000" w:themeColor="text1"/>
          <w:szCs w:val="21"/>
          <w:lang w:val="en-GB"/>
          <w14:textFill>
            <w14:solidFill>
              <w14:schemeClr w14:val="tx1"/>
            </w14:solidFill>
          </w14:textFill>
        </w:rPr>
      </w:pPr>
      <w:r>
        <w:rPr>
          <w:rFonts w:hint="eastAsia" w:asciiTheme="minorEastAsia" w:hAnsiTheme="minorEastAsia" w:eastAsiaTheme="minorEastAsia"/>
          <w:color w:val="000000" w:themeColor="text1"/>
          <w:szCs w:val="21"/>
          <w:lang w:val="en-GB"/>
          <w14:textFill>
            <w14:solidFill>
              <w14:schemeClr w14:val="tx1"/>
            </w14:solidFill>
          </w14:textFill>
        </w:rPr>
        <w:t>注：业绩是以投标人名义完成的项目。投标人应同时提供业绩证明文件。</w:t>
      </w:r>
    </w:p>
    <w:p>
      <w:pPr>
        <w:tabs>
          <w:tab w:val="left" w:pos="540"/>
        </w:tabs>
        <w:rPr>
          <w:rFonts w:asciiTheme="minorEastAsia" w:hAnsiTheme="minorEastAsia" w:eastAsiaTheme="minorEastAsia"/>
          <w:b/>
          <w:color w:val="000000" w:themeColor="text1"/>
          <w:sz w:val="18"/>
          <w:szCs w:val="18"/>
          <w14:textFill>
            <w14:solidFill>
              <w14:schemeClr w14:val="tx1"/>
            </w14:solidFill>
          </w14:textFill>
        </w:rPr>
      </w:pPr>
    </w:p>
    <w:p>
      <w:pPr>
        <w:tabs>
          <w:tab w:val="left" w:pos="540"/>
        </w:tabs>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三、拟任执行管理及技术人员情况</w:t>
      </w:r>
    </w:p>
    <w:tbl>
      <w:tblPr>
        <w:tblStyle w:val="35"/>
        <w:tblW w:w="946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423"/>
        <w:gridCol w:w="890"/>
        <w:gridCol w:w="2587"/>
        <w:gridCol w:w="714"/>
        <w:gridCol w:w="714"/>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538" w:type="dxa"/>
            <w:tcBorders>
              <w:top w:val="single" w:color="auto" w:sz="4" w:space="0"/>
              <w:left w:val="single" w:color="auto" w:sz="4" w:space="0"/>
              <w:bottom w:val="nil"/>
              <w:right w:val="single" w:color="auto" w:sz="4" w:space="0"/>
            </w:tcBorders>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职责分工</w:t>
            </w:r>
          </w:p>
        </w:tc>
        <w:tc>
          <w:tcPr>
            <w:tcW w:w="1423" w:type="dxa"/>
            <w:tcBorders>
              <w:top w:val="single" w:color="auto" w:sz="4" w:space="0"/>
              <w:left w:val="single" w:color="auto" w:sz="4" w:space="0"/>
              <w:bottom w:val="nil"/>
              <w:right w:val="single" w:color="auto" w:sz="4" w:space="0"/>
            </w:tcBorders>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姓名</w:t>
            </w:r>
          </w:p>
        </w:tc>
        <w:tc>
          <w:tcPr>
            <w:tcW w:w="890" w:type="dxa"/>
            <w:tcBorders>
              <w:top w:val="single" w:color="auto" w:sz="4" w:space="0"/>
              <w:left w:val="single" w:color="auto" w:sz="4" w:space="0"/>
              <w:bottom w:val="nil"/>
            </w:tcBorders>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现职务</w:t>
            </w:r>
          </w:p>
        </w:tc>
        <w:tc>
          <w:tcPr>
            <w:tcW w:w="2587" w:type="dxa"/>
            <w:tcBorders>
              <w:top w:val="single" w:color="auto" w:sz="4" w:space="0"/>
              <w:bottom w:val="nil"/>
            </w:tcBorders>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曾主持/参与的同类项目经历</w:t>
            </w:r>
          </w:p>
        </w:tc>
        <w:tc>
          <w:tcPr>
            <w:tcW w:w="714" w:type="dxa"/>
            <w:tcBorders>
              <w:top w:val="single" w:color="auto" w:sz="4" w:space="0"/>
              <w:bottom w:val="nil"/>
            </w:tcBorders>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职称</w:t>
            </w:r>
          </w:p>
        </w:tc>
        <w:tc>
          <w:tcPr>
            <w:tcW w:w="714" w:type="dxa"/>
            <w:tcBorders>
              <w:top w:val="single" w:color="auto" w:sz="4" w:space="0"/>
              <w:bottom w:val="nil"/>
              <w:right w:val="single" w:color="auto" w:sz="4" w:space="0"/>
            </w:tcBorders>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专业工龄</w:t>
            </w:r>
          </w:p>
        </w:tc>
        <w:tc>
          <w:tcPr>
            <w:tcW w:w="1597" w:type="dxa"/>
            <w:tcBorders>
              <w:top w:val="single" w:color="auto" w:sz="4" w:space="0"/>
              <w:bottom w:val="nil"/>
              <w:right w:val="single" w:color="auto" w:sz="4" w:space="0"/>
            </w:tcBorders>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trPr>
        <w:tc>
          <w:tcPr>
            <w:tcW w:w="1538" w:type="dxa"/>
            <w:tcBorders>
              <w:top w:val="single" w:color="auto" w:sz="4" w:space="0"/>
              <w:left w:val="single" w:color="auto" w:sz="4" w:space="0"/>
              <w:bottom w:val="nil"/>
              <w:right w:val="single" w:color="auto" w:sz="4" w:space="0"/>
            </w:tcBorders>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总负责人</w:t>
            </w:r>
          </w:p>
        </w:tc>
        <w:tc>
          <w:tcPr>
            <w:tcW w:w="1423" w:type="dxa"/>
            <w:tcBorders>
              <w:top w:val="single" w:color="auto" w:sz="4" w:space="0"/>
              <w:left w:val="single" w:color="auto" w:sz="4" w:space="0"/>
              <w:bottom w:val="nil"/>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890" w:type="dxa"/>
            <w:tcBorders>
              <w:top w:val="single" w:color="auto" w:sz="4" w:space="0"/>
              <w:left w:val="single" w:color="auto" w:sz="4" w:space="0"/>
              <w:bottom w:val="nil"/>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587" w:type="dxa"/>
            <w:tcBorders>
              <w:top w:val="single" w:color="auto" w:sz="4" w:space="0"/>
              <w:bottom w:val="nil"/>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714" w:type="dxa"/>
            <w:tcBorders>
              <w:top w:val="single" w:color="auto" w:sz="4" w:space="0"/>
              <w:bottom w:val="nil"/>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714" w:type="dxa"/>
            <w:tcBorders>
              <w:top w:val="single" w:color="auto" w:sz="4" w:space="0"/>
              <w:bottom w:val="nil"/>
              <w:right w:val="single" w:color="auto" w:sz="4" w:space="0"/>
            </w:tcBorders>
            <w:vAlign w:val="center"/>
          </w:tcPr>
          <w:p>
            <w:pPr>
              <w:ind w:firstLine="12"/>
              <w:jc w:val="center"/>
              <w:rPr>
                <w:rFonts w:asciiTheme="minorEastAsia" w:hAnsiTheme="minorEastAsia" w:eastAsiaTheme="minorEastAsia"/>
                <w:color w:val="000000" w:themeColor="text1"/>
                <w:szCs w:val="21"/>
                <w14:textFill>
                  <w14:solidFill>
                    <w14:schemeClr w14:val="tx1"/>
                  </w14:solidFill>
                </w14:textFill>
              </w:rPr>
            </w:pPr>
          </w:p>
        </w:tc>
        <w:tc>
          <w:tcPr>
            <w:tcW w:w="1597" w:type="dxa"/>
            <w:tcBorders>
              <w:top w:val="single" w:color="auto" w:sz="4" w:space="0"/>
              <w:bottom w:val="nil"/>
              <w:right w:val="single" w:color="auto" w:sz="4" w:space="0"/>
            </w:tcBorders>
            <w:vAlign w:val="center"/>
          </w:tcPr>
          <w:p>
            <w:pPr>
              <w:ind w:firstLine="12"/>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trPr>
        <w:tc>
          <w:tcPr>
            <w:tcW w:w="1538" w:type="dxa"/>
            <w:vMerge w:val="restart"/>
            <w:tcBorders>
              <w:left w:val="single" w:color="auto" w:sz="4" w:space="0"/>
              <w:right w:val="single" w:color="auto" w:sz="4" w:space="0"/>
            </w:tcBorders>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其他主要技术人员</w:t>
            </w:r>
          </w:p>
        </w:tc>
        <w:tc>
          <w:tcPr>
            <w:tcW w:w="1423" w:type="dxa"/>
            <w:tcBorders>
              <w:left w:val="single" w:color="auto" w:sz="4" w:space="0"/>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890" w:type="dxa"/>
            <w:tcBorders>
              <w:lef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58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71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714" w:type="dxa"/>
            <w:tcBorders>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597" w:type="dxa"/>
            <w:tcBorders>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trPr>
        <w:tc>
          <w:tcPr>
            <w:tcW w:w="1538" w:type="dxa"/>
            <w:vMerge w:val="continue"/>
            <w:tcBorders>
              <w:left w:val="single" w:color="auto" w:sz="4" w:space="0"/>
              <w:right w:val="single" w:color="auto" w:sz="4" w:space="0"/>
            </w:tcBorders>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1423" w:type="dxa"/>
            <w:tcBorders>
              <w:left w:val="single" w:color="auto" w:sz="4" w:space="0"/>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890" w:type="dxa"/>
            <w:tcBorders>
              <w:lef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58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71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714" w:type="dxa"/>
            <w:tcBorders>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597" w:type="dxa"/>
            <w:tcBorders>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trPr>
        <w:tc>
          <w:tcPr>
            <w:tcW w:w="1538" w:type="dxa"/>
            <w:vMerge w:val="continue"/>
            <w:tcBorders>
              <w:left w:val="single" w:color="auto" w:sz="4" w:space="0"/>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423" w:type="dxa"/>
            <w:tcBorders>
              <w:left w:val="single" w:color="auto" w:sz="4" w:space="0"/>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890" w:type="dxa"/>
            <w:tcBorders>
              <w:lef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58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71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714" w:type="dxa"/>
            <w:tcBorders>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597" w:type="dxa"/>
            <w:tcBorders>
              <w:right w:val="single" w:color="auto" w:sz="4" w:space="0"/>
            </w:tcBorders>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bl>
    <w:p>
      <w:pPr>
        <w:rPr>
          <w:rFonts w:asciiTheme="minorEastAsia" w:hAnsiTheme="minorEastAsia" w:eastAsiaTheme="minorEastAsia"/>
          <w:color w:val="000000" w:themeColor="text1"/>
          <w:szCs w:val="21"/>
          <w:lang w:val="en-GB"/>
          <w14:textFill>
            <w14:solidFill>
              <w14:schemeClr w14:val="tx1"/>
            </w14:solidFill>
          </w14:textFill>
        </w:rPr>
      </w:pPr>
      <w:r>
        <w:rPr>
          <w:rFonts w:hint="eastAsia" w:asciiTheme="minorEastAsia" w:hAnsiTheme="minorEastAsia" w:eastAsiaTheme="minorEastAsia"/>
          <w:color w:val="000000" w:themeColor="text1"/>
          <w:szCs w:val="21"/>
          <w:lang w:val="en-GB"/>
          <w14:textFill>
            <w14:solidFill>
              <w14:schemeClr w14:val="tx1"/>
            </w14:solidFill>
          </w14:textFill>
        </w:rPr>
        <w:t>注：提供上述人员在投标单位购买社保证明文件。</w:t>
      </w:r>
    </w:p>
    <w:p>
      <w:pPr>
        <w:tabs>
          <w:tab w:val="left" w:pos="540"/>
        </w:tabs>
        <w:rPr>
          <w:rFonts w:asciiTheme="minorEastAsia" w:hAnsiTheme="minorEastAsia" w:eastAsiaTheme="minorEastAsia"/>
          <w:b/>
          <w:color w:val="000000" w:themeColor="text1"/>
          <w:sz w:val="18"/>
          <w:szCs w:val="18"/>
          <w:lang w:val="en-GB"/>
          <w14:textFill>
            <w14:solidFill>
              <w14:schemeClr w14:val="tx1"/>
            </w14:solidFill>
          </w14:textFill>
        </w:rPr>
      </w:pPr>
    </w:p>
    <w:p>
      <w:pPr>
        <w:tabs>
          <w:tab w:val="left" w:pos="540"/>
        </w:tabs>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lang w:val="en-GB"/>
          <w14:textFill>
            <w14:solidFill>
              <w14:schemeClr w14:val="tx1"/>
            </w14:solidFill>
          </w14:textFill>
        </w:rPr>
        <w:t>四、</w:t>
      </w:r>
      <w:r>
        <w:rPr>
          <w:rFonts w:hint="eastAsia" w:asciiTheme="minorEastAsia" w:hAnsiTheme="minorEastAsia" w:eastAsiaTheme="minorEastAsia"/>
          <w:b/>
          <w:color w:val="000000" w:themeColor="text1"/>
          <w:sz w:val="24"/>
          <w14:textFill>
            <w14:solidFill>
              <w14:schemeClr w14:val="tx1"/>
            </w14:solidFill>
          </w14:textFill>
        </w:rPr>
        <w:t>履约进度计划表</w:t>
      </w:r>
    </w:p>
    <w:tbl>
      <w:tblPr>
        <w:tblStyle w:val="3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shd w:val="clear" w:color="auto" w:fill="F3F3F3"/>
            <w:vAlign w:val="center"/>
          </w:tcPr>
          <w:p>
            <w:pPr>
              <w:tabs>
                <w:tab w:val="left" w:pos="5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序号</w:t>
            </w:r>
          </w:p>
        </w:tc>
        <w:tc>
          <w:tcPr>
            <w:tcW w:w="2701" w:type="dxa"/>
            <w:shd w:val="clear" w:color="auto" w:fill="F3F3F3"/>
            <w:vAlign w:val="center"/>
          </w:tcPr>
          <w:p>
            <w:pPr>
              <w:tabs>
                <w:tab w:val="left" w:pos="5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拟定时间安排</w:t>
            </w:r>
          </w:p>
        </w:tc>
        <w:tc>
          <w:tcPr>
            <w:tcW w:w="3217" w:type="dxa"/>
            <w:shd w:val="clear" w:color="auto" w:fill="F3F3F3"/>
            <w:vAlign w:val="center"/>
          </w:tcPr>
          <w:p>
            <w:pPr>
              <w:tabs>
                <w:tab w:val="left" w:pos="5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计划完成的工作内容</w:t>
            </w:r>
          </w:p>
        </w:tc>
        <w:tc>
          <w:tcPr>
            <w:tcW w:w="2589" w:type="dxa"/>
            <w:shd w:val="clear" w:color="auto" w:fill="F3F3F3"/>
            <w:vAlign w:val="center"/>
          </w:tcPr>
          <w:p>
            <w:pPr>
              <w:tabs>
                <w:tab w:val="left" w:pos="5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5"/>
              </w:numPr>
              <w:jc w:val="center"/>
              <w:rPr>
                <w:rFonts w:asciiTheme="minorEastAsia" w:hAnsiTheme="minorEastAsia" w:eastAsiaTheme="minorEastAsia"/>
                <w:color w:val="000000" w:themeColor="text1"/>
                <w:szCs w:val="21"/>
                <w14:textFill>
                  <w14:solidFill>
                    <w14:schemeClr w14:val="tx1"/>
                  </w14:solidFill>
                </w14:textFill>
              </w:rPr>
            </w:pPr>
          </w:p>
        </w:tc>
        <w:tc>
          <w:tcPr>
            <w:tcW w:w="2701" w:type="dxa"/>
            <w:vAlign w:val="center"/>
          </w:tcPr>
          <w:p>
            <w:pPr>
              <w:tabs>
                <w:tab w:val="left" w:pos="5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拟定  年  月   日</w:t>
            </w:r>
          </w:p>
        </w:tc>
        <w:tc>
          <w:tcPr>
            <w:tcW w:w="3217" w:type="dxa"/>
            <w:vAlign w:val="center"/>
          </w:tcPr>
          <w:p>
            <w:pPr>
              <w:tabs>
                <w:tab w:val="left" w:pos="5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签定合同并生效</w:t>
            </w:r>
          </w:p>
        </w:tc>
        <w:tc>
          <w:tcPr>
            <w:tcW w:w="2589" w:type="dxa"/>
            <w:vAlign w:val="center"/>
          </w:tcPr>
          <w:p>
            <w:pPr>
              <w:tabs>
                <w:tab w:val="left" w:pos="540"/>
              </w:tabs>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5"/>
              </w:numPr>
              <w:jc w:val="center"/>
              <w:rPr>
                <w:rFonts w:asciiTheme="minorEastAsia" w:hAnsiTheme="minorEastAsia" w:eastAsiaTheme="minorEastAsia"/>
                <w:color w:val="000000" w:themeColor="text1"/>
                <w:szCs w:val="21"/>
                <w14:textFill>
                  <w14:solidFill>
                    <w14:schemeClr w14:val="tx1"/>
                  </w14:solidFill>
                </w14:textFill>
              </w:rPr>
            </w:pPr>
          </w:p>
        </w:tc>
        <w:tc>
          <w:tcPr>
            <w:tcW w:w="2701" w:type="dxa"/>
            <w:vAlign w:val="center"/>
          </w:tcPr>
          <w:p>
            <w:pPr>
              <w:tabs>
                <w:tab w:val="left" w:pos="5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月   日—   月   日</w:t>
            </w:r>
          </w:p>
        </w:tc>
        <w:tc>
          <w:tcPr>
            <w:tcW w:w="3217" w:type="dxa"/>
            <w:vAlign w:val="center"/>
          </w:tcPr>
          <w:p>
            <w:pPr>
              <w:tabs>
                <w:tab w:val="left" w:pos="540"/>
              </w:tabs>
              <w:jc w:val="center"/>
              <w:rPr>
                <w:rFonts w:asciiTheme="minorEastAsia" w:hAnsiTheme="minorEastAsia" w:eastAsiaTheme="minorEastAsia"/>
                <w:color w:val="000000" w:themeColor="text1"/>
                <w:szCs w:val="21"/>
                <w14:textFill>
                  <w14:solidFill>
                    <w14:schemeClr w14:val="tx1"/>
                  </w14:solidFill>
                </w14:textFill>
              </w:rPr>
            </w:pPr>
          </w:p>
        </w:tc>
        <w:tc>
          <w:tcPr>
            <w:tcW w:w="2589" w:type="dxa"/>
            <w:vAlign w:val="center"/>
          </w:tcPr>
          <w:p>
            <w:pPr>
              <w:tabs>
                <w:tab w:val="left" w:pos="540"/>
              </w:tabs>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5"/>
              </w:numPr>
              <w:jc w:val="center"/>
              <w:rPr>
                <w:rFonts w:asciiTheme="minorEastAsia" w:hAnsiTheme="minorEastAsia" w:eastAsiaTheme="minorEastAsia"/>
                <w:color w:val="000000" w:themeColor="text1"/>
                <w:szCs w:val="21"/>
                <w14:textFill>
                  <w14:solidFill>
                    <w14:schemeClr w14:val="tx1"/>
                  </w14:solidFill>
                </w14:textFill>
              </w:rPr>
            </w:pPr>
          </w:p>
        </w:tc>
        <w:tc>
          <w:tcPr>
            <w:tcW w:w="2701" w:type="dxa"/>
            <w:vAlign w:val="center"/>
          </w:tcPr>
          <w:p>
            <w:pPr>
              <w:tabs>
                <w:tab w:val="left" w:pos="5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月   日—   月   日</w:t>
            </w:r>
          </w:p>
        </w:tc>
        <w:tc>
          <w:tcPr>
            <w:tcW w:w="3217" w:type="dxa"/>
            <w:vAlign w:val="center"/>
          </w:tcPr>
          <w:p>
            <w:pPr>
              <w:tabs>
                <w:tab w:val="left" w:pos="5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质保期</w:t>
            </w:r>
          </w:p>
        </w:tc>
        <w:tc>
          <w:tcPr>
            <w:tcW w:w="2589" w:type="dxa"/>
            <w:vAlign w:val="center"/>
          </w:tcPr>
          <w:p>
            <w:pPr>
              <w:tabs>
                <w:tab w:val="left" w:pos="540"/>
              </w:tabs>
              <w:jc w:val="center"/>
              <w:rPr>
                <w:rFonts w:asciiTheme="minorEastAsia" w:hAnsiTheme="minorEastAsia" w:eastAsiaTheme="minorEastAsia"/>
                <w:color w:val="000000" w:themeColor="text1"/>
                <w:szCs w:val="21"/>
                <w14:textFill>
                  <w14:solidFill>
                    <w14:schemeClr w14:val="tx1"/>
                  </w14:solidFill>
                </w14:textFill>
              </w:rPr>
            </w:pPr>
          </w:p>
        </w:tc>
      </w:tr>
    </w:tbl>
    <w:p>
      <w:pPr>
        <w:tabs>
          <w:tab w:val="left" w:pos="540"/>
        </w:tabs>
        <w:rPr>
          <w:rFonts w:asciiTheme="minorEastAsia" w:hAnsiTheme="minorEastAsia" w:eastAsiaTheme="minorEastAsia"/>
          <w:b/>
          <w:color w:val="000000" w:themeColor="text1"/>
          <w:sz w:val="18"/>
          <w:szCs w:val="18"/>
          <w:lang w:val="en-GB"/>
          <w14:textFill>
            <w14:solidFill>
              <w14:schemeClr w14:val="tx1"/>
            </w14:solidFill>
          </w14:textFill>
        </w:rPr>
      </w:pPr>
    </w:p>
    <w:p>
      <w:pPr>
        <w:tabs>
          <w:tab w:val="left" w:pos="540"/>
        </w:tabs>
        <w:rPr>
          <w:rFonts w:asciiTheme="minorEastAsia" w:hAnsiTheme="minorEastAsia" w:eastAsiaTheme="minorEastAsia"/>
          <w:b/>
          <w:color w:val="000000" w:themeColor="text1"/>
          <w:sz w:val="24"/>
          <w:szCs w:val="18"/>
          <w14:textFill>
            <w14:solidFill>
              <w14:schemeClr w14:val="tx1"/>
            </w14:solidFill>
          </w14:textFill>
        </w:rPr>
      </w:pPr>
      <w:r>
        <w:rPr>
          <w:rFonts w:hint="eastAsia" w:asciiTheme="minorEastAsia" w:hAnsiTheme="minorEastAsia" w:eastAsiaTheme="minorEastAsia"/>
          <w:b/>
          <w:color w:val="000000" w:themeColor="text1"/>
          <w:sz w:val="24"/>
          <w:lang w:val="en-GB"/>
          <w14:textFill>
            <w14:solidFill>
              <w14:schemeClr w14:val="tx1"/>
            </w14:solidFill>
          </w14:textFill>
        </w:rPr>
        <w:t>五、</w:t>
      </w:r>
      <w:r>
        <w:rPr>
          <w:rFonts w:hint="eastAsia" w:asciiTheme="minorEastAsia" w:hAnsiTheme="minorEastAsia" w:eastAsiaTheme="minorEastAsia"/>
          <w:b/>
          <w:color w:val="000000" w:themeColor="text1"/>
          <w:sz w:val="24"/>
          <w14:textFill>
            <w14:solidFill>
              <w14:schemeClr w14:val="tx1"/>
            </w14:solidFill>
          </w14:textFill>
        </w:rPr>
        <w:t>规章管理制度一览表</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Cs w:val="21"/>
          <w:lang w:val="en-GB"/>
          <w14:textFill>
            <w14:solidFill>
              <w14:schemeClr w14:val="tx1"/>
            </w14:solidFill>
          </w14:textFill>
        </w:rPr>
        <w:t>所列制度均为目前仍在执行的制度，包括质量保证体系和操作管理制度等,提供附复印件并加盖公章</w:t>
      </w:r>
      <w:r>
        <w:rPr>
          <w:rFonts w:hint="eastAsia" w:asciiTheme="minorEastAsia" w:hAnsiTheme="minorEastAsia" w:eastAsiaTheme="minorEastAsia"/>
          <w:color w:val="000000" w:themeColor="text1"/>
          <w:sz w:val="24"/>
          <w14:textFill>
            <w14:solidFill>
              <w14:schemeClr w14:val="tx1"/>
            </w14:solidFill>
          </w14:textFill>
        </w:rPr>
        <w:t>）</w:t>
      </w:r>
    </w:p>
    <w:tbl>
      <w:tblPr>
        <w:tblStyle w:val="35"/>
        <w:tblW w:w="9050"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4487"/>
        <w:gridCol w:w="1801"/>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03"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序 号</w:t>
            </w:r>
          </w:p>
        </w:tc>
        <w:tc>
          <w:tcPr>
            <w:tcW w:w="4487"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相关规章管理制度名称</w:t>
            </w:r>
          </w:p>
        </w:tc>
        <w:tc>
          <w:tcPr>
            <w:tcW w:w="1801"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开始执行时间</w:t>
            </w:r>
          </w:p>
        </w:tc>
        <w:tc>
          <w:tcPr>
            <w:tcW w:w="1359"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403"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448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80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359"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03"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448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80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359"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403"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448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80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359"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bl>
    <w:p>
      <w:pPr>
        <w:tabs>
          <w:tab w:val="left" w:pos="540"/>
        </w:tabs>
        <w:rPr>
          <w:rFonts w:asciiTheme="minorEastAsia" w:hAnsiTheme="minorEastAsia" w:eastAsiaTheme="minorEastAsia"/>
          <w:b/>
          <w:color w:val="000000" w:themeColor="text1"/>
          <w:sz w:val="24"/>
          <w:lang w:val="en-GB"/>
          <w14:textFill>
            <w14:solidFill>
              <w14:schemeClr w14:val="tx1"/>
            </w14:solidFill>
          </w14:textFill>
        </w:rPr>
      </w:pPr>
    </w:p>
    <w:p>
      <w:pPr>
        <w:tabs>
          <w:tab w:val="left" w:pos="540"/>
        </w:tabs>
        <w:rPr>
          <w:rFonts w:asciiTheme="minorEastAsia" w:hAnsiTheme="minorEastAsia" w:eastAsiaTheme="minorEastAsia"/>
          <w:b/>
          <w:color w:val="000000" w:themeColor="text1"/>
          <w:sz w:val="24"/>
          <w:lang w:val="en-GB"/>
          <w14:textFill>
            <w14:solidFill>
              <w14:schemeClr w14:val="tx1"/>
            </w14:solidFill>
          </w14:textFill>
        </w:rPr>
      </w:pPr>
      <w:r>
        <w:rPr>
          <w:rFonts w:hint="eastAsia" w:asciiTheme="minorEastAsia" w:hAnsiTheme="minorEastAsia" w:eastAsiaTheme="minorEastAsia"/>
          <w:b/>
          <w:color w:val="000000" w:themeColor="text1"/>
          <w:sz w:val="24"/>
          <w:lang w:val="en-GB"/>
          <w14:textFill>
            <w14:solidFill>
              <w14:schemeClr w14:val="tx1"/>
            </w14:solidFill>
          </w14:textFill>
        </w:rPr>
        <w:t>六、其它重要事项说明及承诺(请扼要叙述)</w:t>
      </w:r>
    </w:p>
    <w:p>
      <w:pPr>
        <w:tabs>
          <w:tab w:val="left" w:pos="540"/>
        </w:tabs>
        <w:rPr>
          <w:rFonts w:asciiTheme="minorEastAsia" w:hAnsiTheme="minorEastAsia" w:eastAsiaTheme="minorEastAsia"/>
          <w:color w:val="000000" w:themeColor="text1"/>
          <w:szCs w:val="21"/>
          <w14:textFill>
            <w14:solidFill>
              <w14:schemeClr w14:val="tx1"/>
            </w14:solidFill>
          </w14:textFill>
        </w:rPr>
      </w:pPr>
    </w:p>
    <w:p>
      <w:pPr>
        <w:pStyle w:val="66"/>
        <w:outlineLvl w:val="0"/>
        <w:rPr>
          <w:rFonts w:asciiTheme="minorEastAsia" w:hAnsiTheme="minorEastAsia" w:eastAsiaTheme="minorEastAsia"/>
          <w:b/>
          <w:color w:val="000000" w:themeColor="text1"/>
          <w:szCs w:val="24"/>
          <w14:textFill>
            <w14:solidFill>
              <w14:schemeClr w14:val="tx1"/>
            </w14:solidFill>
          </w14:textFill>
        </w:rPr>
      </w:pPr>
      <w:r>
        <w:rPr>
          <w:rFonts w:asciiTheme="minorEastAsia" w:hAnsiTheme="minorEastAsia" w:eastAsiaTheme="minorEastAsia"/>
          <w:b/>
          <w:color w:val="000000" w:themeColor="text1"/>
          <w:szCs w:val="24"/>
          <w14:textFill>
            <w14:solidFill>
              <w14:schemeClr w14:val="tx1"/>
            </w14:solidFill>
          </w14:textFill>
        </w:rPr>
        <w:br w:type="page"/>
      </w:r>
      <w:r>
        <w:rPr>
          <w:rFonts w:hint="eastAsia" w:asciiTheme="minorEastAsia" w:hAnsiTheme="minorEastAsia" w:eastAsiaTheme="minorEastAsia"/>
          <w:b/>
          <w:color w:val="000000" w:themeColor="text1"/>
          <w:szCs w:val="24"/>
          <w14:textFill>
            <w14:solidFill>
              <w14:schemeClr w14:val="tx1"/>
            </w14:solidFill>
          </w14:textFill>
        </w:rPr>
        <w:t>七、中标服务费承诺书（格式）</w:t>
      </w:r>
    </w:p>
    <w:p>
      <w:pPr>
        <w:adjustRightInd w:val="0"/>
        <w:snapToGrid w:val="0"/>
        <w:spacing w:line="360" w:lineRule="auto"/>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国义招标股份有限公司：</w:t>
      </w:r>
    </w:p>
    <w:p>
      <w:pPr>
        <w:adjustRightInd w:val="0"/>
        <w:snapToGrid w:val="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w:t>
      </w:r>
      <w:r>
        <w:rPr>
          <w:rFonts w:hint="eastAsia" w:asciiTheme="minorEastAsia" w:hAnsiTheme="minorEastAsia" w:eastAsiaTheme="minorEastAsia"/>
          <w:color w:val="000000" w:themeColor="text1"/>
          <w:szCs w:val="21"/>
          <w:u w:val="single"/>
          <w14:textFill>
            <w14:solidFill>
              <w14:schemeClr w14:val="tx1"/>
            </w14:solidFill>
          </w14:textFill>
        </w:rPr>
        <w:t xml:space="preserve">   （投标人名称）   </w:t>
      </w:r>
      <w:r>
        <w:rPr>
          <w:rFonts w:hint="eastAsia" w:asciiTheme="minorEastAsia" w:hAnsiTheme="minorEastAsia" w:eastAsiaTheme="minorEastAsia"/>
          <w:color w:val="000000" w:themeColor="text1"/>
          <w:szCs w:val="21"/>
          <w14:textFill>
            <w14:solidFill>
              <w14:schemeClr w14:val="tx1"/>
            </w14:solidFill>
          </w14:textFill>
        </w:rPr>
        <w:t>公司在参加在贵司进行的</w:t>
      </w:r>
      <w:r>
        <w:rPr>
          <w:rFonts w:hint="eastAsia" w:asciiTheme="minorEastAsia" w:hAnsiTheme="minorEastAsia" w:eastAsiaTheme="minorEastAsia"/>
          <w:color w:val="000000" w:themeColor="text1"/>
          <w:szCs w:val="21"/>
          <w:u w:val="single"/>
          <w14:textFill>
            <w14:solidFill>
              <w14:schemeClr w14:val="tx1"/>
            </w14:solidFill>
          </w14:textFill>
        </w:rPr>
        <w:t xml:space="preserve">   （项目名称）  </w:t>
      </w:r>
      <w:r>
        <w:rPr>
          <w:rFonts w:hint="eastAsia" w:asciiTheme="minorEastAsia" w:hAnsiTheme="minorEastAsia" w:eastAsiaTheme="minorEastAsia"/>
          <w:color w:val="000000" w:themeColor="text1"/>
          <w:szCs w:val="21"/>
          <w14:textFill>
            <w14:solidFill>
              <w14:schemeClr w14:val="tx1"/>
            </w14:solidFill>
          </w14:textFill>
        </w:rPr>
        <w:t>(项目编号：)招标中如获中标，我司保证在领取“中标通知书”前，按本项目投标人须知相关规定向贵司缴纳 “中标服务费”。</w:t>
      </w:r>
    </w:p>
    <w:p>
      <w:pPr>
        <w:adjustRightInd w:val="0"/>
        <w:snapToGrid w:val="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如我方违约，愿凭贵方开出的违约通知，按上述承付金额的200%由采购人在支付我司的合同款中代为扣付。</w:t>
      </w:r>
    </w:p>
    <w:p>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特此承诺。</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另关于我司缴纳中标服务费后开具中标服务费发票的事宜，我司声明如下：</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A：</w:t>
      </w:r>
      <w:r>
        <w:rPr>
          <w:rFonts w:hint="eastAsia" w:asciiTheme="minorEastAsia" w:hAnsiTheme="minorEastAsia" w:eastAsiaTheme="minorEastAsia"/>
          <w:color w:val="000000" w:themeColor="text1"/>
          <w:szCs w:val="21"/>
          <w14:textFill>
            <w14:solidFill>
              <w14:schemeClr w14:val="tx1"/>
            </w14:solidFill>
          </w14:textFill>
        </w:rPr>
        <w:t>如需开具</w:t>
      </w:r>
      <w:r>
        <w:rPr>
          <w:rFonts w:hint="eastAsia" w:asciiTheme="minorEastAsia" w:hAnsiTheme="minorEastAsia" w:eastAsiaTheme="minorEastAsia"/>
          <w:b/>
          <w:color w:val="000000" w:themeColor="text1"/>
          <w:szCs w:val="21"/>
          <w:u w:val="single"/>
          <w14:textFill>
            <w14:solidFill>
              <w14:schemeClr w14:val="tx1"/>
            </w14:solidFill>
          </w14:textFill>
        </w:rPr>
        <w:t>增值税普通发票</w:t>
      </w:r>
      <w:r>
        <w:rPr>
          <w:rFonts w:hint="eastAsia" w:asciiTheme="minorEastAsia" w:hAnsiTheme="minorEastAsia" w:eastAsiaTheme="minorEastAsia"/>
          <w:color w:val="000000" w:themeColor="text1"/>
          <w:szCs w:val="21"/>
          <w14:textFill>
            <w14:solidFill>
              <w14:schemeClr w14:val="tx1"/>
            </w14:solidFill>
          </w14:textFill>
        </w:rPr>
        <w:t>，请于下方（ ）打“√”</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）请向我司开具中标费的“</w:t>
      </w:r>
      <w:r>
        <w:rPr>
          <w:rFonts w:hint="eastAsia" w:asciiTheme="minorEastAsia" w:hAnsiTheme="minorEastAsia" w:eastAsiaTheme="minorEastAsia"/>
          <w:b/>
          <w:color w:val="000000" w:themeColor="text1"/>
          <w:szCs w:val="21"/>
          <w:u w:val="single"/>
          <w14:textFill>
            <w14:solidFill>
              <w14:schemeClr w14:val="tx1"/>
            </w14:solidFill>
          </w14:textFill>
        </w:rPr>
        <w:t>增值税普通发票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，开票信息如下：</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我司工商注册名称为：；</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2、纳税人识别号（国税）/或统一社会信用代码：</w:t>
      </w:r>
      <w:r>
        <w:rPr>
          <w:rFonts w:hint="eastAsia" w:asciiTheme="minorEastAsia" w:hAnsiTheme="minorEastAsia" w:eastAsiaTheme="minorEastAsia"/>
          <w:color w:val="000000" w:themeColor="text1"/>
          <w:szCs w:val="21"/>
          <w:u w:val="single"/>
          <w14:textFill>
            <w14:solidFill>
              <w14:schemeClr w14:val="tx1"/>
            </w14:solidFill>
          </w14:textFill>
        </w:rPr>
        <w:t xml:space="preserve">    （请填写）              </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B：</w:t>
      </w:r>
      <w:r>
        <w:rPr>
          <w:rFonts w:hint="eastAsia" w:asciiTheme="minorEastAsia" w:hAnsiTheme="minorEastAsia" w:eastAsiaTheme="minorEastAsia"/>
          <w:color w:val="000000" w:themeColor="text1"/>
          <w:szCs w:val="21"/>
          <w14:textFill>
            <w14:solidFill>
              <w14:schemeClr w14:val="tx1"/>
            </w14:solidFill>
          </w14:textFill>
        </w:rPr>
        <w:t>如需开具增值税专用发票，请于下方（ ）打“√”,并提供相关资料</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）请向我司开具中标费的“</w:t>
      </w:r>
      <w:r>
        <w:rPr>
          <w:rFonts w:hint="eastAsia" w:asciiTheme="minorEastAsia" w:hAnsiTheme="minorEastAsia" w:eastAsiaTheme="minorEastAsia"/>
          <w:b/>
          <w:color w:val="000000" w:themeColor="text1"/>
          <w:szCs w:val="21"/>
          <w:u w:val="single"/>
          <w14:textFill>
            <w14:solidFill>
              <w14:schemeClr w14:val="tx1"/>
            </w14:solidFill>
          </w14:textFill>
        </w:rPr>
        <w:t>增值税专用发票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，开票信息为：</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1、我司工商注册名称：</w:t>
      </w:r>
      <w:r>
        <w:rPr>
          <w:rFonts w:hint="eastAsia" w:asciiTheme="minorEastAsia" w:hAnsiTheme="minorEastAsia" w:eastAsiaTheme="minorEastAsia"/>
          <w:color w:val="000000" w:themeColor="text1"/>
          <w:szCs w:val="21"/>
          <w:u w:val="single"/>
          <w14:textFill>
            <w14:solidFill>
              <w14:schemeClr w14:val="tx1"/>
            </w14:solidFill>
          </w14:textFill>
        </w:rPr>
        <w:t xml:space="preserve">    （请填写）              </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2、纳税人识别号（国税）/或统一社会信用代码：</w:t>
      </w:r>
      <w:r>
        <w:rPr>
          <w:rFonts w:hint="eastAsia" w:asciiTheme="minorEastAsia" w:hAnsiTheme="minorEastAsia" w:eastAsiaTheme="minorEastAsia"/>
          <w:color w:val="000000" w:themeColor="text1"/>
          <w:szCs w:val="21"/>
          <w:u w:val="single"/>
          <w14:textFill>
            <w14:solidFill>
              <w14:schemeClr w14:val="tx1"/>
            </w14:solidFill>
          </w14:textFill>
        </w:rPr>
        <w:t xml:space="preserve">    （请填写）              </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3、注册地址：</w:t>
      </w:r>
      <w:r>
        <w:rPr>
          <w:rFonts w:hint="eastAsia" w:asciiTheme="minorEastAsia" w:hAnsiTheme="minorEastAsia" w:eastAsiaTheme="minorEastAsia"/>
          <w:color w:val="000000" w:themeColor="text1"/>
          <w:szCs w:val="21"/>
          <w:u w:val="single"/>
          <w14:textFill>
            <w14:solidFill>
              <w14:schemeClr w14:val="tx1"/>
            </w14:solidFill>
          </w14:textFill>
        </w:rPr>
        <w:t xml:space="preserve">    （请填写）              </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4、办公电话（固话）：</w:t>
      </w:r>
      <w:r>
        <w:rPr>
          <w:rFonts w:hint="eastAsia" w:asciiTheme="minorEastAsia" w:hAnsiTheme="minorEastAsia" w:eastAsiaTheme="minorEastAsia"/>
          <w:color w:val="000000" w:themeColor="text1"/>
          <w:szCs w:val="21"/>
          <w:u w:val="single"/>
          <w14:textFill>
            <w14:solidFill>
              <w14:schemeClr w14:val="tx1"/>
            </w14:solidFill>
          </w14:textFill>
        </w:rPr>
        <w:t xml:space="preserve">    （请填写）              </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5、开户银行及账号：</w:t>
      </w:r>
      <w:r>
        <w:rPr>
          <w:rFonts w:hint="eastAsia" w:asciiTheme="minorEastAsia" w:hAnsiTheme="minorEastAsia" w:eastAsiaTheme="minorEastAsia"/>
          <w:color w:val="000000" w:themeColor="text1"/>
          <w:szCs w:val="21"/>
          <w:u w:val="single"/>
          <w14:textFill>
            <w14:solidFill>
              <w14:schemeClr w14:val="tx1"/>
            </w14:solidFill>
          </w14:textFill>
        </w:rPr>
        <w:t xml:space="preserve">    （请填写）              </w:t>
      </w:r>
    </w:p>
    <w:p>
      <w:pPr>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6、一般纳税人资格证书/或加盖了税务局“增值税一般纳税人”条章的国税登记证扫描件/或在所属国税局网站的查询结果截图</w:t>
      </w:r>
      <w:r>
        <w:rPr>
          <w:rFonts w:hint="eastAsia" w:asciiTheme="minorEastAsia" w:hAnsiTheme="minorEastAsia" w:eastAsiaTheme="minorEastAsia"/>
          <w:color w:val="000000" w:themeColor="text1"/>
          <w:szCs w:val="21"/>
          <w:u w:val="single"/>
          <w14:textFill>
            <w14:solidFill>
              <w14:schemeClr w14:val="tx1"/>
            </w14:solidFill>
          </w14:textFill>
        </w:rPr>
        <w:t>（截图后附）</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中标单位联系人：</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 手机</w:t>
      </w:r>
      <w:r>
        <w:rPr>
          <w:rFonts w:hint="eastAsia" w:asciiTheme="minorEastAsia" w:hAnsiTheme="minorEastAsia" w:eastAsiaTheme="minorEastAsia"/>
          <w:color w:val="000000" w:themeColor="text1"/>
          <w:szCs w:val="21"/>
          <w:u w:val="single"/>
          <w14:textFill>
            <w14:solidFill>
              <w14:schemeClr w14:val="tx1"/>
            </w14:solidFill>
          </w14:textFill>
        </w:rPr>
        <w:t>号：            ;</w:t>
      </w:r>
    </w:p>
    <w:p>
      <w:pPr>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单位地址：电话：传真：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特此声明。</w:t>
      </w: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投标人法定代表人（或法定代表人授权代表）签字：                   </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投标人名称（加盖公章）：                </w:t>
      </w:r>
    </w:p>
    <w:p>
      <w:pPr>
        <w:pStyle w:val="66"/>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Cs w:val="0"/>
          <w:color w:val="000000" w:themeColor="text1"/>
          <w:spacing w:val="0"/>
          <w:kern w:val="2"/>
          <w:sz w:val="21"/>
          <w:szCs w:val="24"/>
          <w14:textFill>
            <w14:solidFill>
              <w14:schemeClr w14:val="tx1"/>
            </w14:solidFill>
          </w14:textFill>
        </w:rPr>
        <w:t>日期：年月日</w:t>
      </w:r>
    </w:p>
    <w:p>
      <w:pPr>
        <w:widowControl/>
        <w:jc w:val="left"/>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br w:type="page"/>
      </w:r>
    </w:p>
    <w:p>
      <w:pPr>
        <w:tabs>
          <w:tab w:val="left" w:pos="567"/>
          <w:tab w:val="left" w:pos="993"/>
        </w:tabs>
        <w:spacing w:line="48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八、质疑函格式</w:t>
      </w:r>
    </w:p>
    <w:p>
      <w:pPr>
        <w:tabs>
          <w:tab w:val="left" w:pos="567"/>
          <w:tab w:val="left" w:pos="993"/>
        </w:tabs>
        <w:spacing w:line="48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说明：本部分格式文件为供应商提交质疑函时使用，不属于投标文件格式的组成部分。</w:t>
      </w:r>
    </w:p>
    <w:p>
      <w:pPr>
        <w:ind w:right="840"/>
        <w:jc w:val="left"/>
        <w:rPr>
          <w:rFonts w:asciiTheme="minorEastAsia" w:hAnsiTheme="minorEastAsia" w:eastAsiaTheme="minorEastAsia"/>
          <w:color w:val="000000" w:themeColor="text1"/>
          <w:sz w:val="24"/>
          <w14:textFill>
            <w14:solidFill>
              <w14:schemeClr w14:val="tx1"/>
            </w14:solidFill>
          </w14:textFill>
        </w:rPr>
      </w:pPr>
    </w:p>
    <w:p>
      <w:pPr>
        <w:jc w:val="center"/>
        <w:rPr>
          <w:rFonts w:cs="仿宋" w:asciiTheme="minorEastAsia" w:hAnsiTheme="minorEastAsia" w:eastAsiaTheme="minorEastAsia"/>
          <w:b/>
          <w:bCs/>
          <w:color w:val="000000" w:themeColor="text1"/>
          <w:sz w:val="24"/>
          <w14:textFill>
            <w14:solidFill>
              <w14:schemeClr w14:val="tx1"/>
            </w14:solidFill>
          </w14:textFill>
        </w:rPr>
      </w:pPr>
      <w:r>
        <w:rPr>
          <w:rFonts w:hint="eastAsia" w:cs="仿宋" w:asciiTheme="minorEastAsia" w:hAnsiTheme="minorEastAsia" w:eastAsiaTheme="minorEastAsia"/>
          <w:b/>
          <w:bCs/>
          <w:color w:val="000000" w:themeColor="text1"/>
          <w:sz w:val="24"/>
          <w14:textFill>
            <w14:solidFill>
              <w14:schemeClr w14:val="tx1"/>
            </w14:solidFill>
          </w14:textFill>
        </w:rPr>
        <w:t>质疑函</w:t>
      </w:r>
    </w:p>
    <w:p>
      <w:pPr>
        <w:adjustRightInd w:val="0"/>
        <w:snapToGrid w:val="0"/>
        <w:spacing w:before="312" w:beforeLines="100" w:line="360" w:lineRule="auto"/>
        <w:rPr>
          <w:rFonts w:cs="仿宋" w:asciiTheme="minorEastAsia" w:hAnsiTheme="minorEastAsia" w:eastAsiaTheme="minorEastAsia"/>
          <w:bCs/>
          <w:color w:val="000000" w:themeColor="text1"/>
          <w:sz w:val="24"/>
          <w14:textFill>
            <w14:solidFill>
              <w14:schemeClr w14:val="tx1"/>
            </w14:solidFill>
          </w14:textFill>
        </w:rPr>
      </w:pPr>
      <w:r>
        <w:rPr>
          <w:rFonts w:hint="eastAsia" w:cs="仿宋" w:asciiTheme="minorEastAsia" w:hAnsiTheme="minorEastAsia" w:eastAsiaTheme="minorEastAsia"/>
          <w:bCs/>
          <w:color w:val="000000" w:themeColor="text1"/>
          <w:sz w:val="24"/>
          <w14:textFill>
            <w14:solidFill>
              <w14:schemeClr w14:val="tx1"/>
            </w14:solidFill>
          </w14:textFill>
        </w:rPr>
        <w:t>一、质疑供应商基本信息</w:t>
      </w:r>
    </w:p>
    <w:p>
      <w:pPr>
        <w:adjustRightInd w:val="0"/>
        <w:snapToGrid w:val="0"/>
        <w:spacing w:line="360" w:lineRule="auto"/>
        <w:rPr>
          <w:rFonts w:cs="仿宋" w:asciiTheme="minorEastAsia" w:hAnsiTheme="minorEastAsia" w:eastAsiaTheme="minorEastAsia"/>
          <w:color w:val="000000" w:themeColor="text1"/>
          <w:sz w:val="24"/>
          <w:u w:val="dotted"/>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质疑供应商：</w:t>
      </w:r>
    </w:p>
    <w:p>
      <w:pPr>
        <w:adjustRightInd w:val="0"/>
        <w:snapToGrid w:val="0"/>
        <w:spacing w:line="360" w:lineRule="auto"/>
        <w:rPr>
          <w:rFonts w:cs="仿宋" w:asciiTheme="minorEastAsia" w:hAnsiTheme="minorEastAsia" w:eastAsiaTheme="minorEastAsia"/>
          <w:color w:val="000000" w:themeColor="text1"/>
          <w:sz w:val="24"/>
          <w:u w:val="dotted"/>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是否参与所质疑项目的采购活动： □是    □否</w:t>
      </w:r>
    </w:p>
    <w:p>
      <w:pPr>
        <w:adjustRightInd w:val="0"/>
        <w:snapToGrid w:val="0"/>
        <w:spacing w:line="360" w:lineRule="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地址：邮编：</w:t>
      </w:r>
    </w:p>
    <w:p>
      <w:pPr>
        <w:adjustRightInd w:val="0"/>
        <w:snapToGrid w:val="0"/>
        <w:spacing w:line="360" w:lineRule="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联系人：联系电话：</w:t>
      </w:r>
    </w:p>
    <w:p>
      <w:pPr>
        <w:adjustRightInd w:val="0"/>
        <w:snapToGrid w:val="0"/>
        <w:spacing w:line="360" w:lineRule="auto"/>
        <w:rPr>
          <w:rFonts w:cs="仿宋" w:asciiTheme="minorEastAsia" w:hAnsiTheme="minorEastAsia" w:eastAsiaTheme="minorEastAsia"/>
          <w:color w:val="000000" w:themeColor="text1"/>
          <w:sz w:val="24"/>
          <w:u w:val="dotted"/>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授权代表：</w:t>
      </w:r>
    </w:p>
    <w:p>
      <w:pPr>
        <w:adjustRightInd w:val="0"/>
        <w:snapToGrid w:val="0"/>
        <w:spacing w:line="360" w:lineRule="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联系电话：</w:t>
      </w:r>
    </w:p>
    <w:p>
      <w:pPr>
        <w:adjustRightInd w:val="0"/>
        <w:snapToGrid w:val="0"/>
        <w:spacing w:line="360" w:lineRule="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地址：邮编：</w:t>
      </w:r>
    </w:p>
    <w:p>
      <w:pPr>
        <w:adjustRightInd w:val="0"/>
        <w:snapToGrid w:val="0"/>
        <w:spacing w:line="360" w:lineRule="auto"/>
        <w:rPr>
          <w:rFonts w:cs="仿宋" w:asciiTheme="minorEastAsia" w:hAnsiTheme="minorEastAsia" w:eastAsiaTheme="minorEastAsia"/>
          <w:bCs/>
          <w:color w:val="000000" w:themeColor="text1"/>
          <w:sz w:val="24"/>
          <w14:textFill>
            <w14:solidFill>
              <w14:schemeClr w14:val="tx1"/>
            </w14:solidFill>
          </w14:textFill>
        </w:rPr>
      </w:pPr>
      <w:r>
        <w:rPr>
          <w:rFonts w:hint="eastAsia" w:cs="仿宋" w:asciiTheme="minorEastAsia" w:hAnsiTheme="minorEastAsia" w:eastAsiaTheme="minorEastAsia"/>
          <w:bCs/>
          <w:color w:val="000000" w:themeColor="text1"/>
          <w:sz w:val="24"/>
          <w14:textFill>
            <w14:solidFill>
              <w14:schemeClr w14:val="tx1"/>
            </w14:solidFill>
          </w14:textFill>
        </w:rPr>
        <w:t>二、质疑项目基本情况</w:t>
      </w:r>
    </w:p>
    <w:p>
      <w:pPr>
        <w:adjustRightInd w:val="0"/>
        <w:snapToGrid w:val="0"/>
        <w:spacing w:line="360" w:lineRule="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质疑项目的名称：</w:t>
      </w:r>
    </w:p>
    <w:p>
      <w:pPr>
        <w:adjustRightInd w:val="0"/>
        <w:snapToGrid w:val="0"/>
        <w:spacing w:line="360" w:lineRule="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质疑项目的编号：包号：</w:t>
      </w:r>
    </w:p>
    <w:p>
      <w:pPr>
        <w:adjustRightInd w:val="0"/>
        <w:snapToGrid w:val="0"/>
        <w:spacing w:line="360" w:lineRule="auto"/>
        <w:rPr>
          <w:rFonts w:cs="仿宋" w:asciiTheme="minorEastAsia" w:hAnsiTheme="minorEastAsia" w:eastAsiaTheme="minorEastAsia"/>
          <w:color w:val="000000" w:themeColor="text1"/>
          <w:sz w:val="24"/>
          <w:u w:val="dotted"/>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采购人名称：</w:t>
      </w:r>
    </w:p>
    <w:p>
      <w:pPr>
        <w:adjustRightInd w:val="0"/>
        <w:snapToGrid w:val="0"/>
        <w:spacing w:line="360" w:lineRule="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采购文件获取日期：</w:t>
      </w:r>
    </w:p>
    <w:p>
      <w:pPr>
        <w:adjustRightInd w:val="0"/>
        <w:snapToGrid w:val="0"/>
        <w:spacing w:line="360" w:lineRule="auto"/>
        <w:rPr>
          <w:rFonts w:cs="仿宋" w:asciiTheme="minorEastAsia" w:hAnsiTheme="minorEastAsia" w:eastAsiaTheme="minorEastAsia"/>
          <w:bCs/>
          <w:color w:val="000000" w:themeColor="text1"/>
          <w:sz w:val="24"/>
          <w14:textFill>
            <w14:solidFill>
              <w14:schemeClr w14:val="tx1"/>
            </w14:solidFill>
          </w14:textFill>
        </w:rPr>
      </w:pPr>
      <w:r>
        <w:rPr>
          <w:rFonts w:hint="eastAsia" w:cs="仿宋" w:asciiTheme="minorEastAsia" w:hAnsiTheme="minorEastAsia" w:eastAsiaTheme="minorEastAsia"/>
          <w:bCs/>
          <w:color w:val="000000" w:themeColor="text1"/>
          <w:sz w:val="24"/>
          <w14:textFill>
            <w14:solidFill>
              <w14:schemeClr w14:val="tx1"/>
            </w14:solidFill>
          </w14:textFill>
        </w:rPr>
        <w:t>三、质疑事项具体内容</w:t>
      </w:r>
    </w:p>
    <w:p>
      <w:pPr>
        <w:adjustRightInd w:val="0"/>
        <w:snapToGrid w:val="0"/>
        <w:spacing w:line="360" w:lineRule="auto"/>
        <w:rPr>
          <w:rFonts w:cs="仿宋" w:asciiTheme="minorEastAsia" w:hAnsiTheme="minorEastAsia" w:eastAsiaTheme="minorEastAsia"/>
          <w:color w:val="000000" w:themeColor="text1"/>
          <w:sz w:val="24"/>
          <w:u w:val="dotted"/>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质疑事项1：</w:t>
      </w:r>
    </w:p>
    <w:p>
      <w:pPr>
        <w:adjustRightInd w:val="0"/>
        <w:snapToGrid w:val="0"/>
        <w:spacing w:line="360" w:lineRule="auto"/>
        <w:rPr>
          <w:rFonts w:cs="仿宋" w:asciiTheme="minorEastAsia" w:hAnsiTheme="minorEastAsia" w:eastAsiaTheme="minorEastAsia"/>
          <w:color w:val="000000" w:themeColor="text1"/>
          <w:sz w:val="24"/>
          <w:u w:val="dotted"/>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事实依据：</w:t>
      </w:r>
    </w:p>
    <w:p>
      <w:pPr>
        <w:adjustRightInd w:val="0"/>
        <w:snapToGrid w:val="0"/>
        <w:spacing w:line="360" w:lineRule="auto"/>
        <w:rPr>
          <w:rFonts w:cs="仿宋" w:asciiTheme="minorEastAsia" w:hAnsiTheme="minorEastAsia" w:eastAsiaTheme="minorEastAsia"/>
          <w:color w:val="000000" w:themeColor="text1"/>
          <w:sz w:val="24"/>
          <w14:textFill>
            <w14:solidFill>
              <w14:schemeClr w14:val="tx1"/>
            </w14:solidFill>
          </w14:textFill>
        </w:rPr>
      </w:pPr>
    </w:p>
    <w:p>
      <w:pPr>
        <w:adjustRightInd w:val="0"/>
        <w:snapToGrid w:val="0"/>
        <w:spacing w:line="360" w:lineRule="auto"/>
        <w:rPr>
          <w:rFonts w:cs="仿宋" w:asciiTheme="minorEastAsia" w:hAnsiTheme="minorEastAsia" w:eastAsiaTheme="minorEastAsia"/>
          <w:color w:val="000000" w:themeColor="text1"/>
          <w:sz w:val="24"/>
          <w:u w:val="dotted"/>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法律依据：</w:t>
      </w:r>
    </w:p>
    <w:p>
      <w:pPr>
        <w:adjustRightInd w:val="0"/>
        <w:snapToGrid w:val="0"/>
        <w:spacing w:line="360" w:lineRule="auto"/>
        <w:rPr>
          <w:rFonts w:cs="仿宋" w:asciiTheme="minorEastAsia" w:hAnsiTheme="minorEastAsia" w:eastAsiaTheme="minorEastAsia"/>
          <w:color w:val="000000" w:themeColor="text1"/>
          <w:sz w:val="24"/>
          <w:u w:val="dotted"/>
          <w14:textFill>
            <w14:solidFill>
              <w14:schemeClr w14:val="tx1"/>
            </w14:solidFill>
          </w14:textFill>
        </w:rPr>
      </w:pPr>
    </w:p>
    <w:p>
      <w:pPr>
        <w:adjustRightInd w:val="0"/>
        <w:snapToGrid w:val="0"/>
        <w:spacing w:line="360" w:lineRule="auto"/>
        <w:rPr>
          <w:rFonts w:cs="仿宋" w:asciiTheme="minorEastAsia" w:hAnsiTheme="minorEastAsia" w:eastAsiaTheme="minorEastAsia"/>
          <w:color w:val="000000" w:themeColor="text1"/>
          <w:sz w:val="24"/>
          <w:u w:val="dotted"/>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质疑事项2</w:t>
      </w:r>
    </w:p>
    <w:p>
      <w:pPr>
        <w:adjustRightInd w:val="0"/>
        <w:snapToGrid w:val="0"/>
        <w:spacing w:line="360" w:lineRule="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w:t>
      </w:r>
    </w:p>
    <w:p>
      <w:pPr>
        <w:adjustRightInd w:val="0"/>
        <w:snapToGrid w:val="0"/>
        <w:spacing w:line="360" w:lineRule="auto"/>
        <w:rPr>
          <w:rFonts w:cs="仿宋" w:asciiTheme="minorEastAsia" w:hAnsiTheme="minorEastAsia" w:eastAsiaTheme="minorEastAsia"/>
          <w:bCs/>
          <w:color w:val="000000" w:themeColor="text1"/>
          <w:sz w:val="24"/>
          <w14:textFill>
            <w14:solidFill>
              <w14:schemeClr w14:val="tx1"/>
            </w14:solidFill>
          </w14:textFill>
        </w:rPr>
      </w:pPr>
      <w:r>
        <w:rPr>
          <w:rFonts w:hint="eastAsia" w:cs="仿宋" w:asciiTheme="minorEastAsia" w:hAnsiTheme="minorEastAsia" w:eastAsiaTheme="minorEastAsia"/>
          <w:bCs/>
          <w:color w:val="000000" w:themeColor="text1"/>
          <w:sz w:val="24"/>
          <w14:textFill>
            <w14:solidFill>
              <w14:schemeClr w14:val="tx1"/>
            </w14:solidFill>
          </w14:textFill>
        </w:rPr>
        <w:t>四、与质疑事项相关的质疑请求</w:t>
      </w:r>
    </w:p>
    <w:p>
      <w:pPr>
        <w:adjustRightInd w:val="0"/>
        <w:snapToGrid w:val="0"/>
        <w:spacing w:line="360" w:lineRule="auto"/>
        <w:rPr>
          <w:rFonts w:cs="仿宋" w:asciiTheme="minorEastAsia" w:hAnsiTheme="minorEastAsia" w:eastAsiaTheme="minorEastAsia"/>
          <w:color w:val="000000" w:themeColor="text1"/>
          <w:sz w:val="24"/>
          <w:u w:val="dotted"/>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请求：</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签字(签章)：                   公章：                      </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日期：    </w:t>
      </w:r>
    </w:p>
    <w:p>
      <w:pP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说明：</w:t>
      </w:r>
    </w:p>
    <w:p>
      <w:pPr>
        <w:widowControl/>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1.供应商提出质疑时，应提交质疑函和必要的证明材料，供应商在法定质疑期内应一次性提出针对同一采购程序环节的质疑。</w:t>
      </w:r>
    </w:p>
    <w:p>
      <w:pPr>
        <w:widowControl/>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cs="宋体" w:asciiTheme="minorEastAsia" w:hAnsiTheme="minorEastAsia" w:eastAsiaTheme="minorEastAsia"/>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pPr>
        <w:widowControl/>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pPr>
        <w:widowControl/>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5.质疑函的质疑请求应与质疑事项相关。</w:t>
      </w:r>
    </w:p>
    <w:p>
      <w:pPr>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r>
        <w:rPr>
          <w:rFonts w:asciiTheme="minorEastAsia" w:hAnsiTheme="minorEastAsia" w:eastAsiaTheme="minorEastAsia"/>
          <w:color w:val="000000" w:themeColor="text1"/>
          <w:szCs w:val="21"/>
          <w14:textFill>
            <w14:solidFill>
              <w14:schemeClr w14:val="tx1"/>
            </w14:solidFill>
          </w14:textFill>
        </w:rPr>
        <w:br w:type="page"/>
      </w:r>
      <w:r>
        <w:rPr>
          <w:rFonts w:hint="eastAsia" w:asciiTheme="minorEastAsia" w:hAnsiTheme="minorEastAsia" w:eastAsiaTheme="minorEastAsia"/>
          <w:b/>
          <w:color w:val="000000" w:themeColor="text1"/>
          <w:sz w:val="24"/>
          <w14:textFill>
            <w14:solidFill>
              <w14:schemeClr w14:val="tx1"/>
            </w14:solidFill>
          </w14:textFill>
        </w:rPr>
        <w:t>4.2</w:t>
      </w:r>
      <w:r>
        <w:rPr>
          <w:rFonts w:hint="eastAsia" w:asciiTheme="minorEastAsia" w:hAnsiTheme="minorEastAsia" w:eastAsiaTheme="minorEastAsia"/>
          <w:b/>
          <w:color w:val="000000" w:themeColor="text1"/>
          <w:sz w:val="24"/>
          <w14:textFill>
            <w14:solidFill>
              <w14:schemeClr w14:val="tx1"/>
            </w14:solidFill>
          </w14:textFill>
        </w:rPr>
        <w:fldChar w:fldCharType="begin"/>
      </w:r>
      <w:r>
        <w:rPr>
          <w:rFonts w:hint="eastAsia" w:asciiTheme="minorEastAsia" w:hAnsiTheme="minorEastAsia" w:eastAsiaTheme="minorEastAsia"/>
          <w:b/>
          <w:color w:val="000000" w:themeColor="text1"/>
          <w:sz w:val="24"/>
          <w14:textFill>
            <w14:solidFill>
              <w14:schemeClr w14:val="tx1"/>
            </w14:solidFill>
          </w14:textFill>
        </w:rPr>
        <w:instrText xml:space="preserve"> DOCVARIABLE  商务条款响应表开始  \* MERGEFORMAT </w:instrText>
      </w:r>
      <w:r>
        <w:rPr>
          <w:rFonts w:hint="eastAsia" w:asciiTheme="minorEastAsia" w:hAnsiTheme="minorEastAsia" w:eastAsiaTheme="minorEastAsia"/>
          <w:b/>
          <w:color w:val="000000" w:themeColor="text1"/>
          <w:sz w:val="24"/>
          <w14:textFill>
            <w14:solidFill>
              <w14:schemeClr w14:val="tx1"/>
            </w14:solidFill>
          </w14:textFill>
        </w:rPr>
        <w:fldChar w:fldCharType="end"/>
      </w:r>
      <w:r>
        <w:rPr>
          <w:rFonts w:hint="eastAsia" w:asciiTheme="minorEastAsia" w:hAnsiTheme="minorEastAsia" w:eastAsiaTheme="minorEastAsia"/>
          <w:b/>
          <w:color w:val="000000" w:themeColor="text1"/>
          <w:sz w:val="24"/>
          <w14:textFill>
            <w14:solidFill>
              <w14:schemeClr w14:val="tx1"/>
            </w14:solidFill>
          </w14:textFill>
        </w:rPr>
        <w:fldChar w:fldCharType="begin"/>
      </w:r>
      <w:r>
        <w:rPr>
          <w:rFonts w:hint="eastAsia" w:asciiTheme="minorEastAsia" w:hAnsiTheme="minorEastAsia" w:eastAsiaTheme="minorEastAsia"/>
          <w:b/>
          <w:color w:val="000000" w:themeColor="text1"/>
          <w:sz w:val="24"/>
          <w14:textFill>
            <w14:solidFill>
              <w14:schemeClr w14:val="tx1"/>
            </w14:solidFill>
          </w14:textFill>
        </w:rPr>
        <w:instrText xml:space="preserve"> DOCVARIABLE  商务条款响应表开始  \* MERGEFORMAT </w:instrText>
      </w:r>
      <w:r>
        <w:rPr>
          <w:rFonts w:hint="eastAsia" w:asciiTheme="minorEastAsia" w:hAnsiTheme="minorEastAsia" w:eastAsiaTheme="minorEastAsia"/>
          <w:b/>
          <w:color w:val="000000" w:themeColor="text1"/>
          <w:sz w:val="24"/>
          <w14:textFill>
            <w14:solidFill>
              <w14:schemeClr w14:val="tx1"/>
            </w14:solidFill>
          </w14:textFill>
        </w:rPr>
        <w:fldChar w:fldCharType="end"/>
      </w:r>
      <w:r>
        <w:rPr>
          <w:rFonts w:hint="eastAsia" w:asciiTheme="minorEastAsia" w:hAnsiTheme="minorEastAsia" w:eastAsiaTheme="minorEastAsia"/>
          <w:b/>
          <w:color w:val="000000" w:themeColor="text1"/>
          <w:sz w:val="24"/>
          <w14:textFill>
            <w14:solidFill>
              <w14:schemeClr w14:val="tx1"/>
            </w14:solidFill>
          </w14:textFill>
        </w:rPr>
        <w:t>商务条款响应表</w:t>
      </w:r>
    </w:p>
    <w:p>
      <w:pPr>
        <w:pStyle w:val="66"/>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（1）实质性商务条款（“★”项）响应表</w:t>
      </w:r>
    </w:p>
    <w:tbl>
      <w:tblPr>
        <w:tblStyle w:val="3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序号</w:t>
            </w:r>
          </w:p>
        </w:tc>
        <w:tc>
          <w:tcPr>
            <w:tcW w:w="5829" w:type="dxa"/>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实质性响应商务条款要求</w:t>
            </w:r>
          </w:p>
        </w:tc>
        <w:tc>
          <w:tcPr>
            <w:tcW w:w="758" w:type="dxa"/>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是否响应</w:t>
            </w:r>
          </w:p>
        </w:tc>
        <w:tc>
          <w:tcPr>
            <w:tcW w:w="2017" w:type="dxa"/>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5829"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758" w:type="dxa"/>
            <w:vAlign w:val="center"/>
          </w:tcPr>
          <w:p>
            <w:pPr>
              <w:pStyle w:val="67"/>
              <w:keepNext w:val="0"/>
              <w:adjustRightInd/>
              <w:spacing w:before="0" w:after="0" w:line="240" w:lineRule="auto"/>
              <w:textAlignment w:val="auto"/>
              <w:rPr>
                <w:rFonts w:asciiTheme="minorEastAsia" w:hAnsiTheme="minorEastAsia" w:eastAsiaTheme="minorEastAsia"/>
                <w:snapToGrid/>
                <w:color w:val="000000" w:themeColor="text1"/>
                <w:spacing w:val="0"/>
                <w:kern w:val="2"/>
                <w:sz w:val="21"/>
                <w:szCs w:val="21"/>
                <w14:textFill>
                  <w14:solidFill>
                    <w14:schemeClr w14:val="tx1"/>
                  </w14:solidFill>
                </w14:textFill>
              </w:rPr>
            </w:pPr>
          </w:p>
        </w:tc>
        <w:tc>
          <w:tcPr>
            <w:tcW w:w="201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5829"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758" w:type="dxa"/>
            <w:vAlign w:val="center"/>
          </w:tcPr>
          <w:p>
            <w:pPr>
              <w:pStyle w:val="67"/>
              <w:keepNext w:val="0"/>
              <w:adjustRightInd/>
              <w:spacing w:before="0" w:after="0" w:line="240" w:lineRule="auto"/>
              <w:textAlignment w:val="auto"/>
              <w:rPr>
                <w:rFonts w:asciiTheme="minorEastAsia" w:hAnsiTheme="minorEastAsia" w:eastAsiaTheme="minorEastAsia"/>
                <w:snapToGrid/>
                <w:color w:val="000000" w:themeColor="text1"/>
                <w:spacing w:val="0"/>
                <w:kern w:val="2"/>
                <w:sz w:val="21"/>
                <w:szCs w:val="21"/>
                <w14:textFill>
                  <w14:solidFill>
                    <w14:schemeClr w14:val="tx1"/>
                  </w14:solidFill>
                </w14:textFill>
              </w:rPr>
            </w:pPr>
          </w:p>
        </w:tc>
        <w:tc>
          <w:tcPr>
            <w:tcW w:w="201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5829"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75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17" w:type="dxa"/>
            <w:vAlign w:val="center"/>
          </w:tcPr>
          <w:p>
            <w:pPr>
              <w:ind w:right="-35"/>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5829"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75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17" w:type="dxa"/>
            <w:vAlign w:val="center"/>
          </w:tcPr>
          <w:p>
            <w:pPr>
              <w:ind w:right="-35"/>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p>
        </w:tc>
        <w:tc>
          <w:tcPr>
            <w:tcW w:w="5829" w:type="dxa"/>
            <w:vAlign w:val="center"/>
          </w:tcPr>
          <w:p>
            <w:pPr>
              <w:rPr>
                <w:rFonts w:asciiTheme="minorEastAsia" w:hAnsiTheme="minorEastAsia" w:eastAsiaTheme="minorEastAsia"/>
                <w:i/>
                <w:iCs/>
                <w:color w:val="000000" w:themeColor="text1"/>
                <w:szCs w:val="21"/>
                <w14:textFill>
                  <w14:solidFill>
                    <w14:schemeClr w14:val="tx1"/>
                  </w14:solidFill>
                </w14:textFill>
              </w:rPr>
            </w:pPr>
          </w:p>
        </w:tc>
        <w:tc>
          <w:tcPr>
            <w:tcW w:w="75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17" w:type="dxa"/>
            <w:vAlign w:val="center"/>
          </w:tcPr>
          <w:p>
            <w:pPr>
              <w:ind w:right="-35"/>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5829"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75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17" w:type="dxa"/>
            <w:vAlign w:val="center"/>
          </w:tcPr>
          <w:p>
            <w:pPr>
              <w:ind w:right="-35"/>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w:t>
            </w:r>
          </w:p>
        </w:tc>
        <w:tc>
          <w:tcPr>
            <w:tcW w:w="5829"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75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17" w:type="dxa"/>
            <w:vAlign w:val="center"/>
          </w:tcPr>
          <w:p>
            <w:pPr>
              <w:ind w:right="-35"/>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w:t>
            </w:r>
          </w:p>
        </w:tc>
        <w:tc>
          <w:tcPr>
            <w:tcW w:w="5829"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75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17" w:type="dxa"/>
            <w:vAlign w:val="center"/>
          </w:tcPr>
          <w:p>
            <w:pPr>
              <w:pStyle w:val="67"/>
              <w:keepNext w:val="0"/>
              <w:adjustRightInd/>
              <w:spacing w:before="0" w:after="0" w:line="240" w:lineRule="auto"/>
              <w:textAlignment w:val="auto"/>
              <w:rPr>
                <w:rFonts w:asciiTheme="minorEastAsia" w:hAnsiTheme="minorEastAsia" w:eastAsiaTheme="minorEastAsia"/>
                <w:snapToGrid/>
                <w:color w:val="000000" w:themeColor="text1"/>
                <w:spacing w:val="0"/>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w:t>
            </w:r>
          </w:p>
        </w:tc>
        <w:tc>
          <w:tcPr>
            <w:tcW w:w="5829"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75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1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w:t>
            </w:r>
          </w:p>
        </w:tc>
        <w:tc>
          <w:tcPr>
            <w:tcW w:w="5829"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75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1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w:t>
            </w:r>
          </w:p>
        </w:tc>
        <w:tc>
          <w:tcPr>
            <w:tcW w:w="5829"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75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1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w:t>
            </w:r>
          </w:p>
        </w:tc>
        <w:tc>
          <w:tcPr>
            <w:tcW w:w="5829"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75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1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tabs>
                <w:tab w:val="left" w:pos="7740"/>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w:t>
            </w:r>
          </w:p>
        </w:tc>
        <w:tc>
          <w:tcPr>
            <w:tcW w:w="5829"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758" w:type="dxa"/>
            <w:vAlign w:val="center"/>
          </w:tcPr>
          <w:p>
            <w:pPr>
              <w:jc w:val="center"/>
              <w:rPr>
                <w:rFonts w:asciiTheme="minorEastAsia" w:hAnsiTheme="minorEastAsia" w:eastAsiaTheme="minorEastAsia"/>
                <w:color w:val="000000" w:themeColor="text1"/>
                <w:szCs w:val="21"/>
                <w:lang w:val="en-GB"/>
                <w14:textFill>
                  <w14:solidFill>
                    <w14:schemeClr w14:val="tx1"/>
                  </w14:solidFill>
                </w14:textFill>
              </w:rPr>
            </w:pPr>
          </w:p>
        </w:tc>
        <w:tc>
          <w:tcPr>
            <w:tcW w:w="2017"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w:t>
            </w:r>
          </w:p>
        </w:tc>
        <w:tc>
          <w:tcPr>
            <w:tcW w:w="5829" w:type="dxa"/>
            <w:vAlign w:val="center"/>
          </w:tcPr>
          <w:p>
            <w:pPr>
              <w:rPr>
                <w:rFonts w:asciiTheme="minorEastAsia" w:hAnsiTheme="minorEastAsia" w:eastAsiaTheme="minorEastAsia"/>
                <w:color w:val="000000" w:themeColor="text1"/>
                <w:szCs w:val="21"/>
                <w14:textFill>
                  <w14:solidFill>
                    <w14:schemeClr w14:val="tx1"/>
                  </w14:solidFill>
                </w14:textFill>
              </w:rPr>
            </w:pPr>
          </w:p>
        </w:tc>
        <w:tc>
          <w:tcPr>
            <w:tcW w:w="758"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17" w:type="dxa"/>
            <w:vAlign w:val="center"/>
          </w:tcPr>
          <w:p>
            <w:pPr>
              <w:pStyle w:val="67"/>
              <w:keepNext w:val="0"/>
              <w:adjustRightInd/>
              <w:spacing w:before="0" w:after="0" w:line="240" w:lineRule="auto"/>
              <w:textAlignment w:val="auto"/>
              <w:rPr>
                <w:rFonts w:asciiTheme="minorEastAsia" w:hAnsiTheme="minorEastAsia" w:eastAsiaTheme="minorEastAsia"/>
                <w:snapToGrid/>
                <w:color w:val="000000" w:themeColor="text1"/>
                <w:spacing w:val="0"/>
                <w:kern w:val="2"/>
                <w:sz w:val="21"/>
                <w:szCs w:val="21"/>
                <w14:textFill>
                  <w14:solidFill>
                    <w14:schemeClr w14:val="tx1"/>
                  </w14:solidFill>
                </w14:textFill>
              </w:rPr>
            </w:pPr>
          </w:p>
        </w:tc>
      </w:tr>
    </w:tbl>
    <w:p>
      <w:pPr>
        <w:ind w:left="178" w:leftChars="85" w:firstLine="1"/>
        <w:rPr>
          <w:rFonts w:asciiTheme="minorEastAsia" w:hAnsiTheme="minorEastAsia" w:eastAsiaTheme="minorEastAsia"/>
          <w:color w:val="000000" w:themeColor="text1"/>
          <w:szCs w:val="21"/>
          <w:lang w:val="en-GB"/>
          <w14:textFill>
            <w14:solidFill>
              <w14:schemeClr w14:val="tx1"/>
            </w14:solidFill>
          </w14:textFill>
        </w:rPr>
      </w:pPr>
      <w:r>
        <w:rPr>
          <w:rFonts w:hint="eastAsia" w:asciiTheme="minorEastAsia" w:hAnsiTheme="minorEastAsia" w:eastAsiaTheme="minorEastAsia"/>
          <w:color w:val="000000" w:themeColor="text1"/>
          <w:szCs w:val="21"/>
          <w:lang w:val="en-GB"/>
          <w14:textFill>
            <w14:solidFill>
              <w14:schemeClr w14:val="tx1"/>
            </w14:solidFill>
          </w14:textFill>
        </w:rPr>
        <w:t>注：</w:t>
      </w:r>
    </w:p>
    <w:p>
      <w:pPr>
        <w:ind w:left="178" w:leftChars="85" w:firstLine="362"/>
        <w:rPr>
          <w:rFonts w:asciiTheme="minorEastAsia" w:hAnsiTheme="minorEastAsia" w:eastAsiaTheme="minorEastAsia"/>
          <w:color w:val="000000" w:themeColor="text1"/>
          <w:szCs w:val="21"/>
          <w:lang w:val="en-GB"/>
          <w14:textFill>
            <w14:solidFill>
              <w14:schemeClr w14:val="tx1"/>
            </w14:solidFill>
          </w14:textFill>
        </w:rPr>
      </w:pPr>
      <w:r>
        <w:rPr>
          <w:rFonts w:hint="eastAsia" w:asciiTheme="minorEastAsia" w:hAnsiTheme="minorEastAsia" w:eastAsiaTheme="minorEastAsia"/>
          <w:color w:val="000000" w:themeColor="text1"/>
          <w:szCs w:val="21"/>
          <w:lang w:val="en-GB"/>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对</w:t>
      </w:r>
      <w:r>
        <w:rPr>
          <w:rFonts w:hint="eastAsia" w:asciiTheme="minorEastAsia" w:hAnsiTheme="minorEastAsia" w:eastAsiaTheme="minorEastAsia"/>
          <w:color w:val="000000" w:themeColor="text1"/>
          <w:szCs w:val="21"/>
          <w:lang w:val="en-GB"/>
          <w14:textFill>
            <w14:solidFill>
              <w14:schemeClr w14:val="tx1"/>
            </w14:solidFill>
          </w14:textFill>
        </w:rPr>
        <w:t>于上述要求，如投标人完全响应，则请在“是否响应”栏内打“√”，对空白或打“×”视为偏离，请在“偏离说明”栏内扼要说明偏离情况。</w:t>
      </w:r>
    </w:p>
    <w:p>
      <w:pPr>
        <w:ind w:left="178" w:leftChars="85" w:firstLine="362"/>
        <w:rPr>
          <w:rFonts w:asciiTheme="minorEastAsia" w:hAnsiTheme="minorEastAsia" w:eastAsiaTheme="minorEastAsia"/>
          <w:color w:val="000000" w:themeColor="text1"/>
          <w:szCs w:val="21"/>
          <w:lang w:val="en-GB"/>
          <w14:textFill>
            <w14:solidFill>
              <w14:schemeClr w14:val="tx1"/>
            </w14:solidFill>
          </w14:textFill>
        </w:rPr>
      </w:pPr>
      <w:r>
        <w:rPr>
          <w:rFonts w:hint="eastAsia" w:asciiTheme="minorEastAsia" w:hAnsiTheme="minorEastAsia" w:eastAsiaTheme="minorEastAsia"/>
          <w:color w:val="000000" w:themeColor="text1"/>
          <w:szCs w:val="21"/>
          <w:lang w:val="en-GB"/>
          <w14:textFill>
            <w14:solidFill>
              <w14:schemeClr w14:val="tx1"/>
            </w14:solidFill>
          </w14:textFill>
        </w:rPr>
        <w:t>2.此表内容必须与实施方案中所介绍的内容一致，打“★”项为不可负偏离(劣于)的重要项。</w:t>
      </w:r>
    </w:p>
    <w:p>
      <w:pPr>
        <w:ind w:left="178" w:leftChars="85" w:firstLine="362"/>
        <w:rPr>
          <w:rFonts w:asciiTheme="minorEastAsia" w:hAnsiTheme="minorEastAsia" w:eastAsiaTheme="minorEastAsia"/>
          <w:color w:val="000000" w:themeColor="text1"/>
          <w:szCs w:val="21"/>
          <w:lang w:val="en-GB"/>
          <w14:textFill>
            <w14:solidFill>
              <w14:schemeClr w14:val="tx1"/>
            </w14:solidFill>
          </w14:textFill>
        </w:rPr>
      </w:pPr>
      <w:r>
        <w:rPr>
          <w:rFonts w:hint="eastAsia" w:asciiTheme="minorEastAsia" w:hAnsiTheme="minorEastAsia" w:eastAsiaTheme="minorEastAsia"/>
          <w:color w:val="000000" w:themeColor="text1"/>
          <w:szCs w:val="21"/>
          <w:lang w:val="en-GB"/>
          <w14:textFill>
            <w14:solidFill>
              <w14:schemeClr w14:val="tx1"/>
            </w14:solidFill>
          </w14:textFill>
        </w:rPr>
        <w:t>3.本表内容不得擅自修改。</w:t>
      </w:r>
    </w:p>
    <w:p>
      <w:pPr>
        <w:ind w:left="178" w:leftChars="85" w:firstLine="362"/>
        <w:rPr>
          <w:rFonts w:asciiTheme="minorEastAsia" w:hAnsiTheme="minorEastAsia" w:eastAsiaTheme="minorEastAsia"/>
          <w:color w:val="000000" w:themeColor="text1"/>
          <w:szCs w:val="21"/>
          <w:u w:val="single"/>
          <w:lang w:val="en-GB"/>
          <w14:textFill>
            <w14:solidFill>
              <w14:schemeClr w14:val="tx1"/>
            </w14:solidFill>
          </w14:textFill>
        </w:rPr>
      </w:pPr>
      <w:r>
        <w:rPr>
          <w:rFonts w:hint="eastAsia" w:asciiTheme="minorEastAsia" w:hAnsiTheme="minorEastAsia" w:eastAsiaTheme="minorEastAsia"/>
          <w:color w:val="000000" w:themeColor="text1"/>
          <w:szCs w:val="21"/>
          <w:u w:val="single"/>
          <w:lang w:val="en-GB"/>
          <w14:textFill>
            <w14:solidFill>
              <w14:schemeClr w14:val="tx1"/>
            </w14:solidFill>
          </w14:textFill>
        </w:rPr>
        <w:t>4.当招标文件中未设置“★”项商务条款时，应在此表中第一行直接填写：本项目未设置“★”项商务条款</w:t>
      </w:r>
      <w:r>
        <w:rPr>
          <w:rFonts w:hint="eastAsia" w:asciiTheme="minorEastAsia" w:hAnsiTheme="minorEastAsia" w:eastAsiaTheme="minorEastAsia"/>
          <w:color w:val="000000" w:themeColor="text1"/>
          <w:u w:val="single"/>
          <w:lang w:val="en-GB"/>
          <w14:textFill>
            <w14:solidFill>
              <w14:schemeClr w14:val="tx1"/>
            </w14:solidFill>
          </w14:textFill>
        </w:rPr>
        <w:t>。</w:t>
      </w:r>
    </w:p>
    <w:p>
      <w:pPr>
        <w:adjustRightInd w:val="0"/>
        <w:snapToGrid w:val="0"/>
        <w:spacing w:line="300" w:lineRule="auto"/>
        <w:rPr>
          <w:rFonts w:asciiTheme="minorEastAsia" w:hAnsiTheme="minorEastAsia" w:eastAsiaTheme="minorEastAsia"/>
          <w:color w:val="000000" w:themeColor="text1"/>
          <w:szCs w:val="21"/>
          <w14:textFill>
            <w14:solidFill>
              <w14:schemeClr w14:val="tx1"/>
            </w14:solidFill>
          </w14:textFill>
        </w:rPr>
      </w:pPr>
    </w:p>
    <w:p>
      <w:pPr>
        <w:adjustRightInd w:val="0"/>
        <w:snapToGrid w:val="0"/>
        <w:spacing w:line="30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投标人法定代表人（或法定代表人授权代表）签字：</w:t>
      </w:r>
    </w:p>
    <w:p>
      <w:pPr>
        <w:adjustRightInd w:val="0"/>
        <w:snapToGrid w:val="0"/>
        <w:spacing w:line="300" w:lineRule="auto"/>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投标人名称（加盖公章）：</w:t>
      </w:r>
    </w:p>
    <w:p>
      <w:pPr>
        <w:adjustRightInd w:val="0"/>
        <w:snapToGrid w:val="0"/>
        <w:spacing w:line="30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日期：年 月 日</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pStyle w:val="66"/>
        <w:rPr>
          <w:rFonts w:asciiTheme="minorEastAsia" w:hAnsiTheme="minorEastAsia" w:eastAsiaTheme="minorEastAsia"/>
          <w:b/>
          <w:color w:val="000000" w:themeColor="text1"/>
          <w:szCs w:val="24"/>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br w:type="page"/>
      </w:r>
      <w:r>
        <w:rPr>
          <w:rFonts w:hint="eastAsia" w:asciiTheme="minorEastAsia" w:hAnsiTheme="minorEastAsia" w:eastAsiaTheme="minorEastAsia"/>
          <w:b/>
          <w:color w:val="000000" w:themeColor="text1"/>
          <w:szCs w:val="24"/>
          <w14:textFill>
            <w14:solidFill>
              <w14:schemeClr w14:val="tx1"/>
            </w14:solidFill>
          </w14:textFill>
        </w:rPr>
        <w:t>（2）非实质性</w:t>
      </w:r>
      <w:r>
        <w:rPr>
          <w:rFonts w:hint="eastAsia" w:asciiTheme="minorEastAsia" w:hAnsiTheme="minorEastAsia" w:eastAsiaTheme="minorEastAsia"/>
          <w:b/>
          <w:color w:val="000000" w:themeColor="text1"/>
          <w:szCs w:val="24"/>
          <w14:textFill>
            <w14:solidFill>
              <w14:schemeClr w14:val="tx1"/>
            </w14:solidFill>
          </w14:textFill>
        </w:rPr>
        <w:fldChar w:fldCharType="begin"/>
      </w:r>
      <w:r>
        <w:rPr>
          <w:rFonts w:hint="eastAsia" w:asciiTheme="minorEastAsia" w:hAnsiTheme="minorEastAsia" w:eastAsiaTheme="minorEastAsia"/>
          <w:b/>
          <w:color w:val="000000" w:themeColor="text1"/>
          <w:szCs w:val="24"/>
          <w14:textFill>
            <w14:solidFill>
              <w14:schemeClr w14:val="tx1"/>
            </w14:solidFill>
          </w14:textFill>
        </w:rPr>
        <w:instrText xml:space="preserve"> DOCVARIABLE  商务条款响应表开始  \* MERGEFORMAT </w:instrText>
      </w:r>
      <w:r>
        <w:rPr>
          <w:rFonts w:hint="eastAsia" w:asciiTheme="minorEastAsia" w:hAnsiTheme="minorEastAsia" w:eastAsiaTheme="minorEastAsia"/>
          <w:b/>
          <w:color w:val="000000" w:themeColor="text1"/>
          <w:szCs w:val="24"/>
          <w14:textFill>
            <w14:solidFill>
              <w14:schemeClr w14:val="tx1"/>
            </w14:solidFill>
          </w14:textFill>
        </w:rPr>
        <w:fldChar w:fldCharType="end"/>
      </w:r>
      <w:r>
        <w:rPr>
          <w:rFonts w:hint="eastAsia" w:asciiTheme="minorEastAsia" w:hAnsiTheme="minorEastAsia" w:eastAsiaTheme="minorEastAsia"/>
          <w:b/>
          <w:color w:val="000000" w:themeColor="text1"/>
          <w:szCs w:val="24"/>
          <w14:textFill>
            <w14:solidFill>
              <w14:schemeClr w14:val="tx1"/>
            </w14:solidFill>
          </w14:textFill>
        </w:rPr>
        <w:fldChar w:fldCharType="begin"/>
      </w:r>
      <w:r>
        <w:rPr>
          <w:rFonts w:hint="eastAsia" w:asciiTheme="minorEastAsia" w:hAnsiTheme="minorEastAsia" w:eastAsiaTheme="minorEastAsia"/>
          <w:b/>
          <w:color w:val="000000" w:themeColor="text1"/>
          <w:szCs w:val="24"/>
          <w14:textFill>
            <w14:solidFill>
              <w14:schemeClr w14:val="tx1"/>
            </w14:solidFill>
          </w14:textFill>
        </w:rPr>
        <w:instrText xml:space="preserve"> DOCVARIABLE  商务条款响应表开始  \* MERGEFORMAT </w:instrText>
      </w:r>
      <w:r>
        <w:rPr>
          <w:rFonts w:hint="eastAsia" w:asciiTheme="minorEastAsia" w:hAnsiTheme="minorEastAsia" w:eastAsiaTheme="minorEastAsia"/>
          <w:b/>
          <w:color w:val="000000" w:themeColor="text1"/>
          <w:szCs w:val="24"/>
          <w14:textFill>
            <w14:solidFill>
              <w14:schemeClr w14:val="tx1"/>
            </w14:solidFill>
          </w14:textFill>
        </w:rPr>
        <w:fldChar w:fldCharType="end"/>
      </w:r>
      <w:r>
        <w:rPr>
          <w:rFonts w:hint="eastAsia" w:asciiTheme="minorEastAsia" w:hAnsiTheme="minorEastAsia" w:eastAsiaTheme="minorEastAsia"/>
          <w:b/>
          <w:color w:val="000000" w:themeColor="text1"/>
          <w:szCs w:val="24"/>
          <w14:textFill>
            <w14:solidFill>
              <w14:schemeClr w14:val="tx1"/>
            </w14:solidFill>
          </w14:textFill>
        </w:rPr>
        <w:t>商务条款响应表</w:t>
      </w:r>
    </w:p>
    <w:tbl>
      <w:tblPr>
        <w:tblStyle w:val="35"/>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8076"/>
        <w:gridCol w:w="709"/>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1" w:type="dxa"/>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序号</w:t>
            </w:r>
          </w:p>
        </w:tc>
        <w:tc>
          <w:tcPr>
            <w:tcW w:w="8076" w:type="dxa"/>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一般商务条款要求</w:t>
            </w:r>
          </w:p>
        </w:tc>
        <w:tc>
          <w:tcPr>
            <w:tcW w:w="709" w:type="dxa"/>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是否响应</w:t>
            </w:r>
          </w:p>
        </w:tc>
        <w:tc>
          <w:tcPr>
            <w:tcW w:w="674" w:type="dxa"/>
            <w:shd w:val="clear" w:color="auto" w:fill="F3F3F3"/>
            <w:vAlign w:val="center"/>
          </w:tcPr>
          <w:p>
            <w:pPr>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076"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完全理解并接受合同条款要求。</w:t>
            </w:r>
          </w:p>
        </w:tc>
        <w:tc>
          <w:tcPr>
            <w:tcW w:w="709" w:type="dxa"/>
            <w:vAlign w:val="center"/>
          </w:tcPr>
          <w:p>
            <w:pPr>
              <w:pStyle w:val="67"/>
              <w:keepNext w:val="0"/>
              <w:adjustRightInd/>
              <w:spacing w:before="0" w:after="0" w:line="240" w:lineRule="auto"/>
              <w:textAlignment w:val="auto"/>
              <w:rPr>
                <w:rFonts w:asciiTheme="minorEastAsia" w:hAnsiTheme="minorEastAsia" w:eastAsiaTheme="minorEastAsia"/>
                <w:snapToGrid/>
                <w:color w:val="000000" w:themeColor="text1"/>
                <w:spacing w:val="0"/>
                <w:kern w:val="2"/>
                <w:sz w:val="21"/>
                <w:szCs w:val="21"/>
                <w14:textFill>
                  <w14:solidFill>
                    <w14:schemeClr w14:val="tx1"/>
                  </w14:solidFill>
                </w14:textFill>
              </w:rPr>
            </w:pPr>
          </w:p>
        </w:tc>
        <w:tc>
          <w:tcPr>
            <w:tcW w:w="67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8076"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完全理解并接受对合格投标人、合格的货物、工程和服务要求。</w:t>
            </w:r>
          </w:p>
        </w:tc>
        <w:tc>
          <w:tcPr>
            <w:tcW w:w="709" w:type="dxa"/>
            <w:vAlign w:val="center"/>
          </w:tcPr>
          <w:p>
            <w:pPr>
              <w:pStyle w:val="67"/>
              <w:keepNext w:val="0"/>
              <w:adjustRightInd/>
              <w:spacing w:before="0" w:after="0" w:line="240" w:lineRule="auto"/>
              <w:textAlignment w:val="auto"/>
              <w:rPr>
                <w:rFonts w:asciiTheme="minorEastAsia" w:hAnsiTheme="minorEastAsia" w:eastAsiaTheme="minorEastAsia"/>
                <w:snapToGrid/>
                <w:color w:val="000000" w:themeColor="text1"/>
                <w:spacing w:val="0"/>
                <w:kern w:val="2"/>
                <w:sz w:val="21"/>
                <w:szCs w:val="21"/>
                <w14:textFill>
                  <w14:solidFill>
                    <w14:schemeClr w14:val="tx1"/>
                  </w14:solidFill>
                </w14:textFill>
              </w:rPr>
            </w:pPr>
          </w:p>
        </w:tc>
        <w:tc>
          <w:tcPr>
            <w:tcW w:w="674"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8076"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完全理解并接受对投标人的各项须知、规约要求和责任义务。</w:t>
            </w:r>
          </w:p>
        </w:tc>
        <w:tc>
          <w:tcPr>
            <w:tcW w:w="709"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674" w:type="dxa"/>
            <w:vAlign w:val="center"/>
          </w:tcPr>
          <w:p>
            <w:pPr>
              <w:ind w:right="-35"/>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8076"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经验要求：投标人企业在经营范围内投标，且近年来资信良好，履约能力强，没有违法记录。</w:t>
            </w:r>
          </w:p>
        </w:tc>
        <w:tc>
          <w:tcPr>
            <w:tcW w:w="709"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674" w:type="dxa"/>
            <w:vAlign w:val="center"/>
          </w:tcPr>
          <w:p>
            <w:pPr>
              <w:ind w:right="-35"/>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bookmarkStart w:id="45" w:name="_GoBack"/>
            <w:r>
              <w:rPr>
                <w:rFonts w:hint="eastAsia" w:asciiTheme="minorEastAsia" w:hAnsiTheme="minorEastAsia" w:eastAsiaTheme="minorEastAsia"/>
                <w:color w:val="000000" w:themeColor="text1"/>
                <w:szCs w:val="21"/>
                <w14:textFill>
                  <w14:solidFill>
                    <w14:schemeClr w14:val="tx1"/>
                  </w14:solidFill>
                </w14:textFill>
              </w:rPr>
              <w:t>5</w:t>
            </w:r>
          </w:p>
        </w:tc>
        <w:tc>
          <w:tcPr>
            <w:tcW w:w="8076"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报价要求：报价中必须包含招标服务项目所有内容（包括完成用户需求书全部内容所需的一切含税费用：即包括但不限于各种货物及零配件的购置和安装、运输保险、装卸、培训辅导、质量保证期售后服务、全额含税发票、各项税费、雇员费用、合同实施过程中应预见和不可预见费用等、招标范围内所有产品（包括软硬件）及配件费、安装过程中的相关费用（包括安装过程中损耗、额外材料、设计费等）、调试、检验及验收的相关费用、人员培训和售后服务相关费用、心理检测信息系统建设项目所有功能建设和院内系统接口对接费用，配合采购人系统集成），所有价格均应以人民币报价，金额单位为元。</w:t>
            </w:r>
          </w:p>
        </w:tc>
        <w:tc>
          <w:tcPr>
            <w:tcW w:w="709"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674" w:type="dxa"/>
            <w:vAlign w:val="center"/>
          </w:tcPr>
          <w:p>
            <w:pPr>
              <w:ind w:right="-35"/>
              <w:jc w:val="center"/>
              <w:rPr>
                <w:rFonts w:asciiTheme="minorEastAsia" w:hAnsiTheme="minorEastAsia" w:eastAsiaTheme="minorEastAsia"/>
                <w:color w:val="000000" w:themeColor="text1"/>
                <w:szCs w:val="21"/>
                <w14:textFill>
                  <w14:solidFill>
                    <w14:schemeClr w14:val="tx1"/>
                  </w14:solidFill>
                </w14:textFill>
              </w:rPr>
            </w:pP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1"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8076"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完工期：投标人提供服务时间应满足本项目服务期限。</w:t>
            </w:r>
          </w:p>
        </w:tc>
        <w:tc>
          <w:tcPr>
            <w:tcW w:w="709"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674" w:type="dxa"/>
            <w:vAlign w:val="center"/>
          </w:tcPr>
          <w:p>
            <w:pPr>
              <w:ind w:right="-35"/>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1" w:type="dxa"/>
            <w:vAlign w:val="center"/>
          </w:tcPr>
          <w:p>
            <w:pPr>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7</w:t>
            </w:r>
          </w:p>
        </w:tc>
        <w:tc>
          <w:tcPr>
            <w:tcW w:w="8076" w:type="dxa"/>
          </w:tcPr>
          <w:p>
            <w:pPr>
              <w:rPr>
                <w:rStyle w:val="81"/>
                <w:rFonts w:asciiTheme="minorEastAsia" w:hAnsiTheme="minorEastAsia" w:eastAsiaTheme="minorEastAsia"/>
                <w:color w:val="000000" w:themeColor="text1"/>
                <w:sz w:val="21"/>
                <w:szCs w:val="21"/>
                <w14:textFill>
                  <w14:solidFill>
                    <w14:schemeClr w14:val="tx1"/>
                  </w14:solidFill>
                </w14:textFill>
              </w:rPr>
            </w:pPr>
            <w:r>
              <w:rPr>
                <w:rStyle w:val="81"/>
                <w:rFonts w:hint="eastAsia" w:asciiTheme="minorEastAsia" w:hAnsiTheme="minorEastAsia" w:eastAsiaTheme="minorEastAsia"/>
                <w:color w:val="000000" w:themeColor="text1"/>
                <w:sz w:val="21"/>
                <w:szCs w:val="21"/>
                <w14:textFill>
                  <w14:solidFill>
                    <w14:schemeClr w14:val="tx1"/>
                  </w14:solidFill>
                </w14:textFill>
              </w:rPr>
              <w:t>付款方式：详见本招标文件第四部分合同相关条款。</w:t>
            </w:r>
          </w:p>
        </w:tc>
        <w:tc>
          <w:tcPr>
            <w:tcW w:w="709"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674" w:type="dxa"/>
            <w:vAlign w:val="center"/>
          </w:tcPr>
          <w:p>
            <w:pPr>
              <w:ind w:right="-35"/>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1" w:type="dxa"/>
            <w:vAlign w:val="center"/>
          </w:tcPr>
          <w:p>
            <w:pPr>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8</w:t>
            </w:r>
          </w:p>
        </w:tc>
        <w:tc>
          <w:tcPr>
            <w:tcW w:w="8076" w:type="dxa"/>
          </w:tcPr>
          <w:p>
            <w:pPr>
              <w:widowControl/>
              <w:shd w:val="clear" w:color="auto" w:fill="FFFFFF"/>
              <w:rPr>
                <w:rFonts w:cs="Helvetica" w:asciiTheme="minorEastAsia" w:hAnsiTheme="minorEastAsia" w:eastAsiaTheme="minorEastAsia"/>
                <w:color w:val="000000" w:themeColor="text1"/>
                <w:kern w:val="0"/>
                <w:szCs w:val="21"/>
                <w14:textFill>
                  <w14:solidFill>
                    <w14:schemeClr w14:val="tx1"/>
                  </w14:solidFill>
                </w14:textFill>
              </w:rPr>
            </w:pPr>
            <w:r>
              <w:rPr>
                <w:rFonts w:hint="eastAsia" w:cs="Helvetica" w:asciiTheme="minorEastAsia" w:hAnsiTheme="minorEastAsia" w:eastAsiaTheme="minorEastAsia"/>
                <w:color w:val="000000" w:themeColor="text1"/>
                <w:kern w:val="0"/>
                <w:szCs w:val="21"/>
                <w14:textFill>
                  <w14:solidFill>
                    <w14:schemeClr w14:val="tx1"/>
                  </w14:solidFill>
                </w14:textFill>
              </w:rPr>
              <w:t>验收标准：详见本招标文件第四部分合同相关条款。</w:t>
            </w:r>
          </w:p>
        </w:tc>
        <w:tc>
          <w:tcPr>
            <w:tcW w:w="709"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674" w:type="dxa"/>
            <w:vAlign w:val="center"/>
          </w:tcPr>
          <w:p>
            <w:pPr>
              <w:ind w:right="-35"/>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1" w:type="dxa"/>
            <w:vAlign w:val="center"/>
          </w:tcPr>
          <w:p>
            <w:pPr>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9</w:t>
            </w:r>
          </w:p>
        </w:tc>
        <w:tc>
          <w:tcPr>
            <w:tcW w:w="8076" w:type="dxa"/>
          </w:tcPr>
          <w:p>
            <w:pPr>
              <w:widowControl/>
              <w:shd w:val="clear" w:color="auto" w:fill="FFFFFF"/>
              <w:rPr>
                <w:rFonts w:cs="Helvetica" w:asciiTheme="minorEastAsia" w:hAnsiTheme="minorEastAsia" w:eastAsiaTheme="minorEastAsia"/>
                <w:color w:val="000000" w:themeColor="text1"/>
                <w:kern w:val="0"/>
                <w:szCs w:val="21"/>
                <w14:textFill>
                  <w14:solidFill>
                    <w14:schemeClr w14:val="tx1"/>
                  </w14:solidFill>
                </w14:textFill>
              </w:rPr>
            </w:pPr>
            <w:r>
              <w:rPr>
                <w:rFonts w:hint="eastAsia" w:cs="Helvetica" w:asciiTheme="minorEastAsia" w:hAnsiTheme="minorEastAsia" w:eastAsiaTheme="minorEastAsia"/>
                <w:color w:val="000000" w:themeColor="text1"/>
                <w:kern w:val="0"/>
                <w:szCs w:val="21"/>
                <w14:textFill>
                  <w14:solidFill>
                    <w14:schemeClr w14:val="tx1"/>
                  </w14:solidFill>
                </w14:textFill>
              </w:rPr>
              <w:t>同意采购人以任何形式对投标文件内容及采购人认为有必要的相关资料的真实性和有效性进行审查、验证。</w:t>
            </w:r>
          </w:p>
        </w:tc>
        <w:tc>
          <w:tcPr>
            <w:tcW w:w="709"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674" w:type="dxa"/>
            <w:vAlign w:val="center"/>
          </w:tcPr>
          <w:p>
            <w:pPr>
              <w:ind w:right="-35"/>
              <w:jc w:val="center"/>
              <w:rPr>
                <w:rFonts w:asciiTheme="minorEastAsia" w:hAnsiTheme="minorEastAsia" w:eastAsiaTheme="minorEastAsia"/>
                <w:color w:val="000000" w:themeColor="text1"/>
                <w:szCs w:val="21"/>
                <w14:textFill>
                  <w14:solidFill>
                    <w14:schemeClr w14:val="tx1"/>
                  </w14:solidFill>
                </w14:textFill>
              </w:rPr>
            </w:pPr>
          </w:p>
        </w:tc>
      </w:tr>
    </w:tbl>
    <w:p>
      <w:pPr>
        <w:rPr>
          <w:rFonts w:asciiTheme="minorEastAsia" w:hAnsiTheme="minorEastAsia" w:eastAsiaTheme="minorEastAsia"/>
          <w:color w:val="000000" w:themeColor="text1"/>
          <w:szCs w:val="21"/>
          <w:lang w:val="en-GB"/>
          <w14:textFill>
            <w14:solidFill>
              <w14:schemeClr w14:val="tx1"/>
            </w14:solidFill>
          </w14:textFill>
        </w:rPr>
      </w:pPr>
      <w:r>
        <w:rPr>
          <w:rFonts w:hint="eastAsia" w:asciiTheme="minorEastAsia" w:hAnsiTheme="minorEastAsia" w:eastAsiaTheme="minorEastAsia"/>
          <w:color w:val="000000" w:themeColor="text1"/>
          <w:szCs w:val="21"/>
          <w:lang w:val="en-GB"/>
          <w14:textFill>
            <w14:solidFill>
              <w14:schemeClr w14:val="tx1"/>
            </w14:solidFill>
          </w14:textFill>
        </w:rPr>
        <w:t xml:space="preserve">注： </w:t>
      </w:r>
    </w:p>
    <w:p>
      <w:pPr>
        <w:rPr>
          <w:rFonts w:asciiTheme="minorEastAsia" w:hAnsiTheme="minorEastAsia" w:eastAsiaTheme="minorEastAsia"/>
          <w:color w:val="000000" w:themeColor="text1"/>
          <w:szCs w:val="21"/>
          <w:lang w:val="en-GB"/>
          <w14:textFill>
            <w14:solidFill>
              <w14:schemeClr w14:val="tx1"/>
            </w14:solidFill>
          </w14:textFill>
        </w:rPr>
      </w:pPr>
      <w:r>
        <w:rPr>
          <w:rFonts w:hint="eastAsia" w:asciiTheme="minorEastAsia" w:hAnsiTheme="minorEastAsia" w:eastAsiaTheme="minorEastAsia"/>
          <w:color w:val="000000" w:themeColor="text1"/>
          <w:szCs w:val="21"/>
          <w:lang w:val="en-GB"/>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对</w:t>
      </w:r>
      <w:r>
        <w:rPr>
          <w:rFonts w:hint="eastAsia" w:asciiTheme="minorEastAsia" w:hAnsiTheme="minorEastAsia" w:eastAsiaTheme="minorEastAsia"/>
          <w:color w:val="000000" w:themeColor="text1"/>
          <w:szCs w:val="21"/>
          <w:lang w:val="en-GB"/>
          <w14:textFill>
            <w14:solidFill>
              <w14:schemeClr w14:val="tx1"/>
            </w14:solidFill>
          </w14:textFill>
        </w:rPr>
        <w:t>于上述要求，如投标人完全响应，则请在“是否响应”栏内打“√”，对空白或打“×”视为偏离，请在“偏离说明”栏内扼要说明偏离情况。</w:t>
      </w:r>
    </w:p>
    <w:p>
      <w:pPr>
        <w:rPr>
          <w:rFonts w:asciiTheme="minorEastAsia" w:hAnsiTheme="minorEastAsia" w:eastAsiaTheme="minorEastAsia"/>
          <w:color w:val="000000" w:themeColor="text1"/>
          <w:szCs w:val="21"/>
          <w:lang w:val="en-GB"/>
          <w14:textFill>
            <w14:solidFill>
              <w14:schemeClr w14:val="tx1"/>
            </w14:solidFill>
          </w14:textFill>
        </w:rPr>
      </w:pPr>
      <w:r>
        <w:rPr>
          <w:rFonts w:hint="eastAsia" w:asciiTheme="minorEastAsia" w:hAnsiTheme="minorEastAsia" w:eastAsiaTheme="minorEastAsia"/>
          <w:color w:val="000000" w:themeColor="text1"/>
          <w:szCs w:val="21"/>
          <w:lang w:val="en-GB"/>
          <w14:textFill>
            <w14:solidFill>
              <w14:schemeClr w14:val="tx1"/>
            </w14:solidFill>
          </w14:textFill>
        </w:rPr>
        <w:t>2.本表内容不得擅自修改。</w:t>
      </w:r>
    </w:p>
    <w:p>
      <w:pPr>
        <w:adjustRightInd w:val="0"/>
        <w:snapToGrid w:val="0"/>
        <w:spacing w:line="300" w:lineRule="auto"/>
        <w:rPr>
          <w:rFonts w:asciiTheme="minorEastAsia" w:hAnsiTheme="minorEastAsia" w:eastAsiaTheme="minorEastAsia"/>
          <w:color w:val="000000" w:themeColor="text1"/>
          <w:szCs w:val="21"/>
          <w14:textFill>
            <w14:solidFill>
              <w14:schemeClr w14:val="tx1"/>
            </w14:solidFill>
          </w14:textFill>
        </w:rPr>
      </w:pPr>
    </w:p>
    <w:p>
      <w:pPr>
        <w:adjustRightInd w:val="0"/>
        <w:snapToGrid w:val="0"/>
        <w:spacing w:line="300" w:lineRule="auto"/>
        <w:rPr>
          <w:rFonts w:asciiTheme="minorEastAsia" w:hAnsiTheme="minorEastAsia" w:eastAsiaTheme="minorEastAsia"/>
          <w:color w:val="000000" w:themeColor="text1"/>
          <w:szCs w:val="21"/>
          <w14:textFill>
            <w14:solidFill>
              <w14:schemeClr w14:val="tx1"/>
            </w14:solidFill>
          </w14:textFill>
        </w:rPr>
      </w:pPr>
    </w:p>
    <w:p>
      <w:pPr>
        <w:adjustRightInd w:val="0"/>
        <w:snapToGrid w:val="0"/>
        <w:spacing w:line="300" w:lineRule="auto"/>
        <w:rPr>
          <w:rFonts w:asciiTheme="minorEastAsia" w:hAnsiTheme="minorEastAsia" w:eastAsiaTheme="minorEastAsia"/>
          <w:color w:val="000000" w:themeColor="text1"/>
          <w:szCs w:val="21"/>
          <w14:textFill>
            <w14:solidFill>
              <w14:schemeClr w14:val="tx1"/>
            </w14:solidFill>
          </w14:textFill>
        </w:rPr>
      </w:pPr>
    </w:p>
    <w:p>
      <w:pPr>
        <w:adjustRightInd w:val="0"/>
        <w:snapToGrid w:val="0"/>
        <w:spacing w:line="30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投标人法定代表人（或法定代表人授权代表）签字：</w:t>
      </w:r>
    </w:p>
    <w:p>
      <w:pPr>
        <w:adjustRightInd w:val="0"/>
        <w:snapToGrid w:val="0"/>
        <w:spacing w:line="300" w:lineRule="auto"/>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投标人名称（加盖公章）：</w:t>
      </w:r>
    </w:p>
    <w:p>
      <w:pPr>
        <w:adjustRightInd w:val="0"/>
        <w:snapToGrid w:val="0"/>
        <w:spacing w:line="30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日期：年 月 日</w:t>
      </w:r>
    </w:p>
    <w:p>
      <w:pP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br w:type="page"/>
      </w:r>
      <w:bookmarkStart w:id="28" w:name="_Toc202819880"/>
      <w:bookmarkStart w:id="29" w:name="_Toc202820353"/>
      <w:bookmarkStart w:id="30" w:name="_Toc202251077"/>
      <w:bookmarkStart w:id="31" w:name="_Toc202816998"/>
      <w:bookmarkStart w:id="32" w:name="_Toc202254107"/>
      <w:bookmarkStart w:id="33" w:name="_Toc202251702"/>
      <w:bookmarkStart w:id="34" w:name="_Toc202252036"/>
    </w:p>
    <w:p>
      <w:pPr>
        <w:pStyle w:val="66"/>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五、</w:t>
      </w:r>
      <w:bookmarkEnd w:id="28"/>
      <w:bookmarkEnd w:id="29"/>
      <w:bookmarkEnd w:id="30"/>
      <w:bookmarkEnd w:id="31"/>
      <w:bookmarkEnd w:id="32"/>
      <w:bookmarkEnd w:id="33"/>
      <w:bookmarkEnd w:id="34"/>
      <w:r>
        <w:rPr>
          <w:rFonts w:hint="eastAsia" w:asciiTheme="minorEastAsia" w:hAnsiTheme="minorEastAsia" w:eastAsiaTheme="minorEastAsia"/>
          <w:b/>
          <w:color w:val="000000" w:themeColor="text1"/>
          <w:sz w:val="32"/>
          <w:szCs w:val="32"/>
          <w14:textFill>
            <w14:solidFill>
              <w14:schemeClr w14:val="tx1"/>
            </w14:solidFill>
          </w14:textFill>
        </w:rPr>
        <w:t>服务部分</w:t>
      </w:r>
    </w:p>
    <w:p>
      <w:pP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5.1服务说明一览表</w:t>
      </w:r>
    </w:p>
    <w:tbl>
      <w:tblPr>
        <w:tblStyle w:val="35"/>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642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服务类型</w:t>
            </w: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服务内容</w:t>
            </w: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6426"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c>
          <w:tcPr>
            <w:tcW w:w="1080" w:type="dxa"/>
          </w:tcPr>
          <w:p>
            <w:pPr>
              <w:spacing w:line="480" w:lineRule="exact"/>
              <w:jc w:val="center"/>
              <w:rPr>
                <w:rFonts w:asciiTheme="minorEastAsia" w:hAnsiTheme="minorEastAsia" w:eastAsiaTheme="minorEastAsia"/>
                <w:color w:val="000000" w:themeColor="text1"/>
                <w14:textFill>
                  <w14:solidFill>
                    <w14:schemeClr w14:val="tx1"/>
                  </w14:solidFill>
                </w14:textFill>
              </w:rPr>
            </w:pPr>
          </w:p>
        </w:tc>
      </w:tr>
    </w:tbl>
    <w:p>
      <w:pPr>
        <w:spacing w:line="480" w:lineRule="exact"/>
        <w:rPr>
          <w:rFonts w:asciiTheme="minorEastAsia" w:hAnsiTheme="minorEastAsia" w:eastAsiaTheme="minorEastAsia"/>
          <w:b/>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u w:val="single"/>
          <w14:textFill>
            <w14:solidFill>
              <w14:schemeClr w14:val="tx1"/>
            </w14:solidFill>
          </w14:textFill>
        </w:rPr>
        <w:t>投标文件中还应后附服务内容中相关服务资格、技术证明材料，否则评标委员会有权认为所提供服务不符合要求(包括但不限于以下)：</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1.技术服务人员职称证明等</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2.如本表格式内容不能满足需要，投标人可根据本表格格式自行划表填写，但必须体现以上内容。</w:t>
      </w:r>
    </w:p>
    <w:p>
      <w:pPr>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投标人法定代表人（或法定代表人授权代表）签字：</w:t>
      </w:r>
    </w:p>
    <w:p>
      <w:pPr>
        <w:adjustRightInd w:val="0"/>
        <w:snapToGrid w:val="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投标人名称（加盖公章）：</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   年   月   日</w:t>
      </w:r>
    </w:p>
    <w:p>
      <w:pPr>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br w:type="page"/>
      </w:r>
      <w:r>
        <w:rPr>
          <w:rFonts w:hint="eastAsia" w:asciiTheme="minorEastAsia" w:hAnsiTheme="minorEastAsia" w:eastAsiaTheme="minorEastAsia"/>
          <w:b/>
          <w:color w:val="000000" w:themeColor="text1"/>
          <w:sz w:val="24"/>
          <w14:textFill>
            <w14:solidFill>
              <w14:schemeClr w14:val="tx1"/>
            </w14:solidFill>
          </w14:textFill>
        </w:rPr>
        <w:t>5.2服务条款响应表</w:t>
      </w:r>
    </w:p>
    <w:p>
      <w:pPr>
        <w:pStyle w:val="66"/>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（1）实质性响应服务条款（“★”项）响应表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999"/>
        <w:gridCol w:w="1701"/>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序号</w:t>
            </w:r>
          </w:p>
        </w:tc>
        <w:tc>
          <w:tcPr>
            <w:tcW w:w="4999"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用户需求</w:t>
            </w:r>
          </w:p>
        </w:tc>
        <w:tc>
          <w:tcPr>
            <w:tcW w:w="1701"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投标实际参数</w:t>
            </w:r>
          </w:p>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(投标人应按投标服务实际数据填写，不能照抄招标要求)</w:t>
            </w:r>
          </w:p>
        </w:tc>
        <w:tc>
          <w:tcPr>
            <w:tcW w:w="1134"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是否偏离（无偏离/正偏离/负偏离）</w:t>
            </w:r>
          </w:p>
        </w:tc>
        <w:tc>
          <w:tcPr>
            <w:tcW w:w="709"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4999" w:type="dxa"/>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专业的心理量表库至少包含200套常用量表，支持心理科、产科、肿瘤科、消化科、神经内科、健康管理子中心以及其他科室开展针对婴幼儿、孕产妇、老年人、帕金森、老年痴呆等不同的患者群体，以及健康管理中心针对青少年、教师、公务员、公交司机以及企事业单位的高压职业人群开展心理体检和心理筛查诊断评估。满足团体自评与精神心理科专业测评的要求。心理量表出自公开发表的权威著作，《神经病学临床评定量表》、《精神科评定量表手册》、《心理卫生评定量表手册》、《老年心理健康评定量表汇编》、《常用心理评估量表手册》、《精神分裂症评定量表指南》、《神经心理量表检测指南》等。(投标文件中提供至少200套量表清单及常用量表，专家现场抽查清单里的量表)</w:t>
            </w:r>
            <w:r>
              <w:rPr>
                <w:rFonts w:asciiTheme="minorEastAsia" w:hAnsiTheme="minorEastAsia" w:eastAsiaTheme="minorEastAsia"/>
                <w:color w:val="000000" w:themeColor="text1"/>
                <w:szCs w:val="21"/>
                <w14:textFill>
                  <w14:solidFill>
                    <w14:schemeClr w14:val="tx1"/>
                  </w14:solidFill>
                </w14:textFill>
              </w:rPr>
              <w:t xml:space="preserve"> </w:t>
            </w:r>
          </w:p>
        </w:tc>
        <w:tc>
          <w:tcPr>
            <w:tcW w:w="1701" w:type="dxa"/>
          </w:tcPr>
          <w:p>
            <w:pPr>
              <w:rPr>
                <w:rFonts w:asciiTheme="minorEastAsia" w:hAnsiTheme="minorEastAsia" w:eastAsiaTheme="minorEastAsia"/>
                <w:color w:val="000000" w:themeColor="text1"/>
                <w:szCs w:val="21"/>
                <w14:textFill>
                  <w14:solidFill>
                    <w14:schemeClr w14:val="tx1"/>
                  </w14:solidFill>
                </w14:textFill>
              </w:rPr>
            </w:pPr>
          </w:p>
        </w:tc>
        <w:tc>
          <w:tcPr>
            <w:tcW w:w="1134" w:type="dxa"/>
          </w:tcPr>
          <w:p>
            <w:pPr>
              <w:rPr>
                <w:rFonts w:asciiTheme="minorEastAsia" w:hAnsiTheme="minorEastAsia" w:eastAsiaTheme="minorEastAsia"/>
                <w:color w:val="000000" w:themeColor="text1"/>
                <w:szCs w:val="21"/>
                <w14:textFill>
                  <w14:solidFill>
                    <w14:schemeClr w14:val="tx1"/>
                  </w14:solidFill>
                </w14:textFill>
              </w:rPr>
            </w:pPr>
          </w:p>
        </w:tc>
        <w:tc>
          <w:tcPr>
            <w:tcW w:w="709"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4999" w:type="dxa"/>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★（8）工作站</w:t>
            </w:r>
          </w:p>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支持心理量表测评报告本地化生成、本地化存储；支持心率变异性分析报告本地化生成、本地化存储。（投标文件提供在工作站上的同一心理测评应用软件界面内显示心理量表测评报告模块和心率变异性分析(HRV)报告模块界面截图，以及在工作站上的同一心理应用软件统计数据功能中既有心理量表历史数据模块，又有HRV数据模块界面截图）</w:t>
            </w:r>
          </w:p>
        </w:tc>
        <w:tc>
          <w:tcPr>
            <w:tcW w:w="1701" w:type="dxa"/>
          </w:tcPr>
          <w:p>
            <w:pPr>
              <w:rPr>
                <w:rFonts w:asciiTheme="minorEastAsia" w:hAnsiTheme="minorEastAsia" w:eastAsiaTheme="minorEastAsia"/>
                <w:color w:val="000000" w:themeColor="text1"/>
                <w:szCs w:val="21"/>
                <w14:textFill>
                  <w14:solidFill>
                    <w14:schemeClr w14:val="tx1"/>
                  </w14:solidFill>
                </w14:textFill>
              </w:rPr>
            </w:pPr>
          </w:p>
        </w:tc>
        <w:tc>
          <w:tcPr>
            <w:tcW w:w="1134" w:type="dxa"/>
          </w:tcPr>
          <w:p>
            <w:pPr>
              <w:rPr>
                <w:rFonts w:asciiTheme="minorEastAsia" w:hAnsiTheme="minorEastAsia" w:eastAsiaTheme="minorEastAsia"/>
                <w:color w:val="000000" w:themeColor="text1"/>
                <w:szCs w:val="21"/>
                <w14:textFill>
                  <w14:solidFill>
                    <w14:schemeClr w14:val="tx1"/>
                  </w14:solidFill>
                </w14:textFill>
              </w:rPr>
            </w:pPr>
          </w:p>
        </w:tc>
        <w:tc>
          <w:tcPr>
            <w:tcW w:w="709"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4999"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★（4）心率变异性图形分析包含RR间期曲线、RR间期直方图、功率谱密度图、洛伦兹散点图、应激指数图等多种图形。（投标文件中提供在同一个心理检测应用软件中包含上述5种图形的应用界面截图）</w:t>
            </w:r>
          </w:p>
        </w:tc>
        <w:tc>
          <w:tcPr>
            <w:tcW w:w="1701" w:type="dxa"/>
          </w:tcPr>
          <w:p>
            <w:pPr>
              <w:rPr>
                <w:rFonts w:asciiTheme="minorEastAsia" w:hAnsiTheme="minorEastAsia" w:eastAsiaTheme="minorEastAsia"/>
                <w:color w:val="000000" w:themeColor="text1"/>
                <w:szCs w:val="21"/>
                <w14:textFill>
                  <w14:solidFill>
                    <w14:schemeClr w14:val="tx1"/>
                  </w14:solidFill>
                </w14:textFill>
              </w:rPr>
            </w:pPr>
          </w:p>
        </w:tc>
        <w:tc>
          <w:tcPr>
            <w:tcW w:w="1134" w:type="dxa"/>
          </w:tcPr>
          <w:p>
            <w:pPr>
              <w:rPr>
                <w:rFonts w:asciiTheme="minorEastAsia" w:hAnsiTheme="minorEastAsia" w:eastAsiaTheme="minorEastAsia"/>
                <w:color w:val="000000" w:themeColor="text1"/>
                <w:szCs w:val="21"/>
                <w14:textFill>
                  <w14:solidFill>
                    <w14:schemeClr w14:val="tx1"/>
                  </w14:solidFill>
                </w14:textFill>
              </w:rPr>
            </w:pPr>
          </w:p>
        </w:tc>
        <w:tc>
          <w:tcPr>
            <w:tcW w:w="709"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4999" w:type="dxa"/>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2.4.2因子分析：根据每个患者的心理测评结果生成对应的因子分/标准分，如果该量表包含因子分析），并可连续跟踪患者一定时间段内评估量表因子分变化趋势。（投标文件中提供同一患者同一量表3次不同时点测评后的因子分变化趋势的应用软件界面截图）</w:t>
            </w:r>
          </w:p>
        </w:tc>
        <w:tc>
          <w:tcPr>
            <w:tcW w:w="1701" w:type="dxa"/>
          </w:tcPr>
          <w:p>
            <w:pPr>
              <w:rPr>
                <w:rFonts w:asciiTheme="minorEastAsia" w:hAnsiTheme="minorEastAsia" w:eastAsiaTheme="minorEastAsia"/>
                <w:color w:val="000000" w:themeColor="text1"/>
                <w:szCs w:val="21"/>
                <w14:textFill>
                  <w14:solidFill>
                    <w14:schemeClr w14:val="tx1"/>
                  </w14:solidFill>
                </w14:textFill>
              </w:rPr>
            </w:pPr>
          </w:p>
        </w:tc>
        <w:tc>
          <w:tcPr>
            <w:tcW w:w="1134" w:type="dxa"/>
          </w:tcPr>
          <w:p>
            <w:pPr>
              <w:rPr>
                <w:rFonts w:asciiTheme="minorEastAsia" w:hAnsiTheme="minorEastAsia" w:eastAsiaTheme="minorEastAsia"/>
                <w:color w:val="000000" w:themeColor="text1"/>
                <w:szCs w:val="21"/>
                <w14:textFill>
                  <w14:solidFill>
                    <w14:schemeClr w14:val="tx1"/>
                  </w14:solidFill>
                </w14:textFill>
              </w:rPr>
            </w:pPr>
          </w:p>
        </w:tc>
        <w:tc>
          <w:tcPr>
            <w:tcW w:w="709"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p>
        </w:tc>
        <w:tc>
          <w:tcPr>
            <w:tcW w:w="4999" w:type="dxa"/>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★（1）软件至少两年维保；硬件至少保修三年。</w:t>
            </w:r>
          </w:p>
        </w:tc>
        <w:tc>
          <w:tcPr>
            <w:tcW w:w="1701" w:type="dxa"/>
          </w:tcPr>
          <w:p>
            <w:pPr>
              <w:rPr>
                <w:rFonts w:asciiTheme="minorEastAsia" w:hAnsiTheme="minorEastAsia" w:eastAsiaTheme="minorEastAsia"/>
                <w:color w:val="000000" w:themeColor="text1"/>
                <w:szCs w:val="21"/>
                <w14:textFill>
                  <w14:solidFill>
                    <w14:schemeClr w14:val="tx1"/>
                  </w14:solidFill>
                </w14:textFill>
              </w:rPr>
            </w:pPr>
          </w:p>
        </w:tc>
        <w:tc>
          <w:tcPr>
            <w:tcW w:w="1134" w:type="dxa"/>
          </w:tcPr>
          <w:p>
            <w:pPr>
              <w:rPr>
                <w:rFonts w:asciiTheme="minorEastAsia" w:hAnsiTheme="minorEastAsia" w:eastAsiaTheme="minorEastAsia"/>
                <w:color w:val="000000" w:themeColor="text1"/>
                <w:szCs w:val="21"/>
                <w14:textFill>
                  <w14:solidFill>
                    <w14:schemeClr w14:val="tx1"/>
                  </w14:solidFill>
                </w14:textFill>
              </w:rPr>
            </w:pPr>
          </w:p>
        </w:tc>
        <w:tc>
          <w:tcPr>
            <w:tcW w:w="709"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4999" w:type="dxa"/>
          </w:tcPr>
          <w:p>
            <w:pPr>
              <w:jc w:val="left"/>
              <w:rPr>
                <w:rFonts w:asciiTheme="minorEastAsia" w:hAnsiTheme="minorEastAsia" w:eastAsiaTheme="minorEastAsia"/>
                <w:color w:val="000000" w:themeColor="text1"/>
                <w:szCs w:val="21"/>
                <w14:textFill>
                  <w14:solidFill>
                    <w14:schemeClr w14:val="tx1"/>
                  </w14:solidFill>
                </w14:textFill>
              </w:rPr>
            </w:pPr>
          </w:p>
        </w:tc>
        <w:tc>
          <w:tcPr>
            <w:tcW w:w="1701" w:type="dxa"/>
          </w:tcPr>
          <w:p>
            <w:pPr>
              <w:rPr>
                <w:rFonts w:asciiTheme="minorEastAsia" w:hAnsiTheme="minorEastAsia" w:eastAsiaTheme="minorEastAsia"/>
                <w:color w:val="000000" w:themeColor="text1"/>
                <w:szCs w:val="21"/>
                <w14:textFill>
                  <w14:solidFill>
                    <w14:schemeClr w14:val="tx1"/>
                  </w14:solidFill>
                </w14:textFill>
              </w:rPr>
            </w:pPr>
          </w:p>
        </w:tc>
        <w:tc>
          <w:tcPr>
            <w:tcW w:w="1134" w:type="dxa"/>
          </w:tcPr>
          <w:p>
            <w:pPr>
              <w:rPr>
                <w:rFonts w:asciiTheme="minorEastAsia" w:hAnsiTheme="minorEastAsia" w:eastAsiaTheme="minorEastAsia"/>
                <w:color w:val="000000" w:themeColor="text1"/>
                <w:szCs w:val="21"/>
                <w14:textFill>
                  <w14:solidFill>
                    <w14:schemeClr w14:val="tx1"/>
                  </w14:solidFill>
                </w14:textFill>
              </w:rPr>
            </w:pPr>
          </w:p>
        </w:tc>
        <w:tc>
          <w:tcPr>
            <w:tcW w:w="709" w:type="dxa"/>
          </w:tcPr>
          <w:p>
            <w:pPr>
              <w:rPr>
                <w:rFonts w:asciiTheme="minorEastAsia" w:hAnsiTheme="minorEastAsia" w:eastAsiaTheme="minorEastAsia"/>
                <w:color w:val="000000" w:themeColor="text1"/>
                <w:szCs w:val="21"/>
                <w14:textFill>
                  <w14:solidFill>
                    <w14:schemeClr w14:val="tx1"/>
                  </w14:solidFill>
                </w14:textFill>
              </w:rPr>
            </w:pPr>
          </w:p>
        </w:tc>
      </w:tr>
    </w:tbl>
    <w:p>
      <w:pPr>
        <w:ind w:left="2" w:hanging="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w:t>
      </w:r>
    </w:p>
    <w:p>
      <w:pPr>
        <w:ind w:left="2" w:leftChars="1" w:firstLine="315" w:firstLineChars="1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1.投标人必须对应招标文件“用户需求书”的“★” 项内容逐条响应。如有缺漏，缺漏项视同不符合招标要求。打“★” 项为不可负偏离(劣于)的重要项。</w:t>
      </w:r>
    </w:p>
    <w:p>
      <w:pPr>
        <w:ind w:left="2" w:leftChars="1" w:firstLine="315" w:firstLineChars="1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2.投标人响应采购需求应具体、明确，含糊不清、不确切或伪造、变造证明材料的，按照不完全响应或者完全不响应处理。构成提供虚假材料的，移送监管部门查处。</w:t>
      </w:r>
    </w:p>
    <w:p>
      <w:pPr>
        <w:ind w:left="2" w:leftChars="1" w:firstLine="315" w:firstLineChars="1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3.本表内容不得擅自修改。</w:t>
      </w:r>
    </w:p>
    <w:p>
      <w:pPr>
        <w:ind w:firstLine="315" w:firstLineChars="150"/>
        <w:rPr>
          <w:rFonts w:asciiTheme="minorEastAsia" w:hAnsiTheme="minorEastAsia" w:eastAsiaTheme="minorEastAsia"/>
          <w:color w:val="000000" w:themeColor="text1"/>
          <w:szCs w:val="21"/>
          <w:u w:val="single"/>
          <w:lang w:val="en-GB"/>
          <w14:textFill>
            <w14:solidFill>
              <w14:schemeClr w14:val="tx1"/>
            </w14:solidFill>
          </w14:textFill>
        </w:rPr>
      </w:pPr>
      <w:r>
        <w:rPr>
          <w:rFonts w:hint="eastAsia" w:asciiTheme="minorEastAsia" w:hAnsiTheme="minorEastAsia" w:eastAsiaTheme="minorEastAsia"/>
          <w:color w:val="000000" w:themeColor="text1"/>
          <w:szCs w:val="21"/>
          <w:u w:val="single"/>
          <w:lang w:val="en-GB"/>
          <w14:textFill>
            <w14:solidFill>
              <w14:schemeClr w14:val="tx1"/>
            </w14:solidFill>
          </w14:textFill>
        </w:rPr>
        <w:t>4.当招标文件中</w:t>
      </w:r>
      <w:r>
        <w:rPr>
          <w:rFonts w:hint="eastAsia" w:asciiTheme="minorEastAsia" w:hAnsiTheme="minorEastAsia" w:eastAsiaTheme="minorEastAsia"/>
          <w:color w:val="000000" w:themeColor="text1"/>
          <w:szCs w:val="21"/>
          <w:u w:val="single"/>
          <w14:textFill>
            <w14:solidFill>
              <w14:schemeClr w14:val="tx1"/>
            </w14:solidFill>
          </w14:textFill>
        </w:rPr>
        <w:t>服务</w:t>
      </w:r>
      <w:r>
        <w:rPr>
          <w:rFonts w:hint="eastAsia" w:asciiTheme="minorEastAsia" w:hAnsiTheme="minorEastAsia" w:eastAsiaTheme="minorEastAsia"/>
          <w:color w:val="000000" w:themeColor="text1"/>
          <w:szCs w:val="21"/>
          <w:u w:val="single"/>
          <w:lang w:val="en-GB"/>
          <w14:textFill>
            <w14:solidFill>
              <w14:schemeClr w14:val="tx1"/>
            </w14:solidFill>
          </w14:textFill>
        </w:rPr>
        <w:t>要求未设置“★”项</w:t>
      </w:r>
      <w:r>
        <w:rPr>
          <w:rFonts w:hint="eastAsia" w:asciiTheme="minorEastAsia" w:hAnsiTheme="minorEastAsia" w:eastAsiaTheme="minorEastAsia"/>
          <w:color w:val="000000" w:themeColor="text1"/>
          <w:szCs w:val="21"/>
          <w:u w:val="single"/>
          <w14:textFill>
            <w14:solidFill>
              <w14:schemeClr w14:val="tx1"/>
            </w14:solidFill>
          </w14:textFill>
        </w:rPr>
        <w:t>服务</w:t>
      </w:r>
      <w:r>
        <w:rPr>
          <w:rFonts w:hint="eastAsia" w:asciiTheme="minorEastAsia" w:hAnsiTheme="minorEastAsia" w:eastAsiaTheme="minorEastAsia"/>
          <w:color w:val="000000" w:themeColor="text1"/>
          <w:szCs w:val="21"/>
          <w:u w:val="single"/>
          <w:lang w:val="en-GB"/>
          <w14:textFill>
            <w14:solidFill>
              <w14:schemeClr w14:val="tx1"/>
            </w14:solidFill>
          </w14:textFill>
        </w:rPr>
        <w:t>条款时，应在此表中第一行直接填写：本项目未设置“★”项</w:t>
      </w:r>
      <w:r>
        <w:rPr>
          <w:rFonts w:hint="eastAsia" w:asciiTheme="minorEastAsia" w:hAnsiTheme="minorEastAsia" w:eastAsiaTheme="minorEastAsia"/>
          <w:color w:val="000000" w:themeColor="text1"/>
          <w:szCs w:val="21"/>
          <w:u w:val="single"/>
          <w14:textFill>
            <w14:solidFill>
              <w14:schemeClr w14:val="tx1"/>
            </w14:solidFill>
          </w14:textFill>
        </w:rPr>
        <w:t>服务</w:t>
      </w:r>
      <w:r>
        <w:rPr>
          <w:rFonts w:hint="eastAsia" w:asciiTheme="minorEastAsia" w:hAnsiTheme="minorEastAsia" w:eastAsiaTheme="minorEastAsia"/>
          <w:color w:val="000000" w:themeColor="text1"/>
          <w:szCs w:val="21"/>
          <w:u w:val="single"/>
          <w:lang w:val="en-GB"/>
          <w14:textFill>
            <w14:solidFill>
              <w14:schemeClr w14:val="tx1"/>
            </w14:solidFill>
          </w14:textFill>
        </w:rPr>
        <w:t>条款。</w:t>
      </w:r>
    </w:p>
    <w:p>
      <w:pPr>
        <w:ind w:firstLine="315" w:firstLineChars="150"/>
        <w:rPr>
          <w:rFonts w:asciiTheme="minorEastAsia" w:hAnsiTheme="minorEastAsia" w:eastAsiaTheme="minorEastAsia"/>
          <w:color w:val="000000" w:themeColor="text1"/>
          <w:szCs w:val="21"/>
          <w:lang w:val="en-GB"/>
          <w14:textFill>
            <w14:solidFill>
              <w14:schemeClr w14:val="tx1"/>
            </w14:solidFill>
          </w14:textFill>
        </w:rPr>
      </w:pPr>
    </w:p>
    <w:p>
      <w:pPr>
        <w:adjustRightInd w:val="0"/>
        <w:snapToGrid w:val="0"/>
        <w:spacing w:line="300" w:lineRule="auto"/>
        <w:ind w:firstLine="537" w:firstLineChars="224"/>
        <w:rPr>
          <w:rFonts w:asciiTheme="minorEastAsia" w:hAnsiTheme="minorEastAsia" w:eastAsiaTheme="minorEastAsia"/>
          <w:color w:val="000000" w:themeColor="text1"/>
          <w:sz w:val="24"/>
          <w14:textFill>
            <w14:solidFill>
              <w14:schemeClr w14:val="tx1"/>
            </w14:solidFill>
          </w14:textFill>
        </w:rPr>
      </w:pPr>
    </w:p>
    <w:p>
      <w:pPr>
        <w:adjustRightInd w:val="0"/>
        <w:snapToGrid w:val="0"/>
        <w:spacing w:line="300" w:lineRule="auto"/>
        <w:ind w:firstLine="537" w:firstLineChars="224"/>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投标人法定代表人（或法定代表人授权代表）签字：</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pPr>
        <w:adjustRightInd w:val="0"/>
        <w:snapToGrid w:val="0"/>
        <w:spacing w:line="300" w:lineRule="auto"/>
        <w:ind w:firstLine="537" w:firstLineChars="224"/>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投标人名称（加盖公章）：</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pPr>
        <w:ind w:left="2" w:firstLine="537" w:firstLineChars="224"/>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日</w:t>
      </w:r>
    </w:p>
    <w:p>
      <w:pPr>
        <w:rPr>
          <w:rFonts w:asciiTheme="minorEastAsia" w:hAnsiTheme="minorEastAsia" w:eastAsiaTheme="minorEastAsia"/>
          <w:b/>
          <w:color w:val="000000" w:themeColor="text1"/>
          <w:sz w:val="28"/>
          <w:szCs w:val="28"/>
          <w14:textFill>
            <w14:solidFill>
              <w14:schemeClr w14:val="tx1"/>
            </w14:solidFill>
          </w14:textFill>
        </w:rPr>
      </w:pPr>
    </w:p>
    <w:p>
      <w:pPr>
        <w:jc w:val="center"/>
        <w:rPr>
          <w:rFonts w:asciiTheme="minorEastAsia" w:hAnsiTheme="minorEastAsia" w:eastAsiaTheme="minorEastAsia"/>
          <w:b/>
          <w:color w:val="000000" w:themeColor="text1"/>
          <w:szCs w:val="21"/>
          <w14:textFill>
            <w14:solidFill>
              <w14:schemeClr w14:val="tx1"/>
            </w14:solidFill>
          </w14:textFill>
        </w:rPr>
      </w:pPr>
    </w:p>
    <w:p>
      <w:pPr>
        <w:jc w:val="center"/>
        <w:rPr>
          <w:rFonts w:asciiTheme="minorEastAsia" w:hAnsiTheme="minorEastAsia" w:eastAsiaTheme="minorEastAsia"/>
          <w:b/>
          <w:color w:val="000000" w:themeColor="text1"/>
          <w:szCs w:val="21"/>
          <w14:textFill>
            <w14:solidFill>
              <w14:schemeClr w14:val="tx1"/>
            </w14:solidFill>
          </w14:textFill>
        </w:rPr>
      </w:pPr>
    </w:p>
    <w:p>
      <w:pPr>
        <w:jc w:val="center"/>
        <w:rPr>
          <w:rFonts w:asciiTheme="minorEastAsia" w:hAnsiTheme="minorEastAsia" w:eastAsiaTheme="minorEastAsia"/>
          <w:b/>
          <w:color w:val="000000" w:themeColor="text1"/>
          <w:szCs w:val="21"/>
          <w14:textFill>
            <w14:solidFill>
              <w14:schemeClr w14:val="tx1"/>
            </w14:solidFill>
          </w14:textFill>
        </w:rPr>
      </w:pPr>
    </w:p>
    <w:p>
      <w:pPr>
        <w:pStyle w:val="66"/>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br w:type="page"/>
      </w:r>
    </w:p>
    <w:p>
      <w:pPr>
        <w:pStyle w:val="66"/>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w:t>
      </w:r>
      <w:r>
        <w:rPr>
          <w:rFonts w:hint="eastAsia" w:asciiTheme="minorEastAsia" w:hAnsiTheme="minorEastAsia" w:eastAsiaTheme="minorEastAsia"/>
          <w:b/>
          <w:color w:val="000000" w:themeColor="text1"/>
          <w:szCs w:val="24"/>
          <w14:textFill>
            <w14:solidFill>
              <w14:schemeClr w14:val="tx1"/>
            </w14:solidFill>
          </w14:textFill>
        </w:rPr>
        <w:t>非实质性服务条款响应表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序号</w:t>
            </w:r>
          </w:p>
        </w:tc>
        <w:tc>
          <w:tcPr>
            <w:tcW w:w="1716"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用户需求</w:t>
            </w:r>
          </w:p>
        </w:tc>
        <w:tc>
          <w:tcPr>
            <w:tcW w:w="3207"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投标实际参数</w:t>
            </w:r>
          </w:p>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(投标人应按投标服务实际数据填写，不能照抄招标要求)</w:t>
            </w:r>
          </w:p>
        </w:tc>
        <w:tc>
          <w:tcPr>
            <w:tcW w:w="1890"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是否偏离（无偏离/正偏离/负偏离）</w:t>
            </w:r>
          </w:p>
        </w:tc>
        <w:tc>
          <w:tcPr>
            <w:tcW w:w="1157"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1716" w:type="dxa"/>
          </w:tcPr>
          <w:p>
            <w:pPr>
              <w:jc w:val="center"/>
              <w:rPr>
                <w:rFonts w:asciiTheme="minorEastAsia" w:hAnsiTheme="minorEastAsia" w:eastAsiaTheme="minorEastAsia"/>
                <w:color w:val="000000" w:themeColor="text1"/>
                <w:szCs w:val="21"/>
                <w14:textFill>
                  <w14:solidFill>
                    <w14:schemeClr w14:val="tx1"/>
                  </w14:solidFill>
                </w14:textFill>
              </w:rPr>
            </w:pPr>
          </w:p>
        </w:tc>
        <w:tc>
          <w:tcPr>
            <w:tcW w:w="3207" w:type="dxa"/>
          </w:tcPr>
          <w:p>
            <w:pPr>
              <w:rPr>
                <w:rFonts w:asciiTheme="minorEastAsia" w:hAnsiTheme="minorEastAsia" w:eastAsiaTheme="minorEastAsia"/>
                <w:color w:val="000000" w:themeColor="text1"/>
                <w:szCs w:val="21"/>
                <w14:textFill>
                  <w14:solidFill>
                    <w14:schemeClr w14:val="tx1"/>
                  </w14:solidFill>
                </w14:textFill>
              </w:rPr>
            </w:pPr>
          </w:p>
        </w:tc>
        <w:tc>
          <w:tcPr>
            <w:tcW w:w="1890" w:type="dxa"/>
          </w:tcPr>
          <w:p>
            <w:pPr>
              <w:rPr>
                <w:rFonts w:asciiTheme="minorEastAsia" w:hAnsiTheme="minorEastAsia" w:eastAsiaTheme="minorEastAsia"/>
                <w:color w:val="000000" w:themeColor="text1"/>
                <w:szCs w:val="21"/>
                <w14:textFill>
                  <w14:solidFill>
                    <w14:schemeClr w14:val="tx1"/>
                  </w14:solidFill>
                </w14:textFill>
              </w:rPr>
            </w:pPr>
          </w:p>
        </w:tc>
        <w:tc>
          <w:tcPr>
            <w:tcW w:w="1157"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1716" w:type="dxa"/>
          </w:tcPr>
          <w:p>
            <w:pPr>
              <w:jc w:val="center"/>
              <w:rPr>
                <w:rFonts w:asciiTheme="minorEastAsia" w:hAnsiTheme="minorEastAsia" w:eastAsiaTheme="minorEastAsia"/>
                <w:color w:val="000000" w:themeColor="text1"/>
                <w:szCs w:val="21"/>
                <w14:textFill>
                  <w14:solidFill>
                    <w14:schemeClr w14:val="tx1"/>
                  </w14:solidFill>
                </w14:textFill>
              </w:rPr>
            </w:pPr>
          </w:p>
        </w:tc>
        <w:tc>
          <w:tcPr>
            <w:tcW w:w="3207" w:type="dxa"/>
          </w:tcPr>
          <w:p>
            <w:pPr>
              <w:rPr>
                <w:rFonts w:asciiTheme="minorEastAsia" w:hAnsiTheme="minorEastAsia" w:eastAsiaTheme="minorEastAsia"/>
                <w:color w:val="000000" w:themeColor="text1"/>
                <w:szCs w:val="21"/>
                <w14:textFill>
                  <w14:solidFill>
                    <w14:schemeClr w14:val="tx1"/>
                  </w14:solidFill>
                </w14:textFill>
              </w:rPr>
            </w:pPr>
          </w:p>
        </w:tc>
        <w:tc>
          <w:tcPr>
            <w:tcW w:w="1890" w:type="dxa"/>
          </w:tcPr>
          <w:p>
            <w:pPr>
              <w:rPr>
                <w:rFonts w:asciiTheme="minorEastAsia" w:hAnsiTheme="minorEastAsia" w:eastAsiaTheme="minorEastAsia"/>
                <w:color w:val="000000" w:themeColor="text1"/>
                <w:szCs w:val="21"/>
                <w14:textFill>
                  <w14:solidFill>
                    <w14:schemeClr w14:val="tx1"/>
                  </w14:solidFill>
                </w14:textFill>
              </w:rPr>
            </w:pPr>
          </w:p>
        </w:tc>
        <w:tc>
          <w:tcPr>
            <w:tcW w:w="1157"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1716" w:type="dxa"/>
          </w:tcPr>
          <w:p>
            <w:pPr>
              <w:jc w:val="center"/>
              <w:rPr>
                <w:rFonts w:asciiTheme="minorEastAsia" w:hAnsiTheme="minorEastAsia" w:eastAsiaTheme="minorEastAsia"/>
                <w:color w:val="000000" w:themeColor="text1"/>
                <w:szCs w:val="21"/>
                <w14:textFill>
                  <w14:solidFill>
                    <w14:schemeClr w14:val="tx1"/>
                  </w14:solidFill>
                </w14:textFill>
              </w:rPr>
            </w:pPr>
          </w:p>
        </w:tc>
        <w:tc>
          <w:tcPr>
            <w:tcW w:w="3207" w:type="dxa"/>
          </w:tcPr>
          <w:p>
            <w:pPr>
              <w:rPr>
                <w:rFonts w:asciiTheme="minorEastAsia" w:hAnsiTheme="minorEastAsia" w:eastAsiaTheme="minorEastAsia"/>
                <w:color w:val="000000" w:themeColor="text1"/>
                <w:szCs w:val="21"/>
                <w14:textFill>
                  <w14:solidFill>
                    <w14:schemeClr w14:val="tx1"/>
                  </w14:solidFill>
                </w14:textFill>
              </w:rPr>
            </w:pPr>
          </w:p>
        </w:tc>
        <w:tc>
          <w:tcPr>
            <w:tcW w:w="1890" w:type="dxa"/>
          </w:tcPr>
          <w:p>
            <w:pPr>
              <w:rPr>
                <w:rFonts w:asciiTheme="minorEastAsia" w:hAnsiTheme="minorEastAsia" w:eastAsiaTheme="minorEastAsia"/>
                <w:color w:val="000000" w:themeColor="text1"/>
                <w:szCs w:val="21"/>
                <w14:textFill>
                  <w14:solidFill>
                    <w14:schemeClr w14:val="tx1"/>
                  </w14:solidFill>
                </w14:textFill>
              </w:rPr>
            </w:pPr>
          </w:p>
        </w:tc>
        <w:tc>
          <w:tcPr>
            <w:tcW w:w="1157"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1716" w:type="dxa"/>
          </w:tcPr>
          <w:p>
            <w:pPr>
              <w:jc w:val="center"/>
              <w:rPr>
                <w:rFonts w:asciiTheme="minorEastAsia" w:hAnsiTheme="minorEastAsia" w:eastAsiaTheme="minorEastAsia"/>
                <w:color w:val="000000" w:themeColor="text1"/>
                <w:szCs w:val="21"/>
                <w14:textFill>
                  <w14:solidFill>
                    <w14:schemeClr w14:val="tx1"/>
                  </w14:solidFill>
                </w14:textFill>
              </w:rPr>
            </w:pPr>
          </w:p>
        </w:tc>
        <w:tc>
          <w:tcPr>
            <w:tcW w:w="3207" w:type="dxa"/>
          </w:tcPr>
          <w:p>
            <w:pPr>
              <w:rPr>
                <w:rFonts w:asciiTheme="minorEastAsia" w:hAnsiTheme="minorEastAsia" w:eastAsiaTheme="minorEastAsia"/>
                <w:color w:val="000000" w:themeColor="text1"/>
                <w:szCs w:val="21"/>
                <w14:textFill>
                  <w14:solidFill>
                    <w14:schemeClr w14:val="tx1"/>
                  </w14:solidFill>
                </w14:textFill>
              </w:rPr>
            </w:pPr>
          </w:p>
        </w:tc>
        <w:tc>
          <w:tcPr>
            <w:tcW w:w="1890" w:type="dxa"/>
          </w:tcPr>
          <w:p>
            <w:pPr>
              <w:rPr>
                <w:rFonts w:asciiTheme="minorEastAsia" w:hAnsiTheme="minorEastAsia" w:eastAsiaTheme="minorEastAsia"/>
                <w:color w:val="000000" w:themeColor="text1"/>
                <w:szCs w:val="21"/>
                <w14:textFill>
                  <w14:solidFill>
                    <w14:schemeClr w14:val="tx1"/>
                  </w14:solidFill>
                </w14:textFill>
              </w:rPr>
            </w:pPr>
          </w:p>
        </w:tc>
        <w:tc>
          <w:tcPr>
            <w:tcW w:w="1157"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p>
        </w:tc>
        <w:tc>
          <w:tcPr>
            <w:tcW w:w="1716" w:type="dxa"/>
          </w:tcPr>
          <w:p>
            <w:pPr>
              <w:jc w:val="center"/>
              <w:rPr>
                <w:rFonts w:asciiTheme="minorEastAsia" w:hAnsiTheme="minorEastAsia" w:eastAsiaTheme="minorEastAsia"/>
                <w:color w:val="000000" w:themeColor="text1"/>
                <w:szCs w:val="21"/>
                <w14:textFill>
                  <w14:solidFill>
                    <w14:schemeClr w14:val="tx1"/>
                  </w14:solidFill>
                </w14:textFill>
              </w:rPr>
            </w:pPr>
          </w:p>
        </w:tc>
        <w:tc>
          <w:tcPr>
            <w:tcW w:w="3207" w:type="dxa"/>
          </w:tcPr>
          <w:p>
            <w:pPr>
              <w:rPr>
                <w:rFonts w:asciiTheme="minorEastAsia" w:hAnsiTheme="minorEastAsia" w:eastAsiaTheme="minorEastAsia"/>
                <w:color w:val="000000" w:themeColor="text1"/>
                <w:szCs w:val="21"/>
                <w14:textFill>
                  <w14:solidFill>
                    <w14:schemeClr w14:val="tx1"/>
                  </w14:solidFill>
                </w14:textFill>
              </w:rPr>
            </w:pPr>
          </w:p>
        </w:tc>
        <w:tc>
          <w:tcPr>
            <w:tcW w:w="1890" w:type="dxa"/>
          </w:tcPr>
          <w:p>
            <w:pPr>
              <w:rPr>
                <w:rFonts w:asciiTheme="minorEastAsia" w:hAnsiTheme="minorEastAsia" w:eastAsiaTheme="minorEastAsia"/>
                <w:color w:val="000000" w:themeColor="text1"/>
                <w:szCs w:val="21"/>
                <w14:textFill>
                  <w14:solidFill>
                    <w14:schemeClr w14:val="tx1"/>
                  </w14:solidFill>
                </w14:textFill>
              </w:rPr>
            </w:pPr>
          </w:p>
        </w:tc>
        <w:tc>
          <w:tcPr>
            <w:tcW w:w="1157"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1716" w:type="dxa"/>
          </w:tcPr>
          <w:p>
            <w:pPr>
              <w:jc w:val="center"/>
              <w:rPr>
                <w:rFonts w:asciiTheme="minorEastAsia" w:hAnsiTheme="minorEastAsia" w:eastAsiaTheme="minorEastAsia"/>
                <w:color w:val="000000" w:themeColor="text1"/>
                <w:szCs w:val="21"/>
                <w14:textFill>
                  <w14:solidFill>
                    <w14:schemeClr w14:val="tx1"/>
                  </w14:solidFill>
                </w14:textFill>
              </w:rPr>
            </w:pPr>
          </w:p>
        </w:tc>
        <w:tc>
          <w:tcPr>
            <w:tcW w:w="3207" w:type="dxa"/>
          </w:tcPr>
          <w:p>
            <w:pPr>
              <w:rPr>
                <w:rFonts w:asciiTheme="minorEastAsia" w:hAnsiTheme="minorEastAsia" w:eastAsiaTheme="minorEastAsia"/>
                <w:color w:val="000000" w:themeColor="text1"/>
                <w:szCs w:val="21"/>
                <w14:textFill>
                  <w14:solidFill>
                    <w14:schemeClr w14:val="tx1"/>
                  </w14:solidFill>
                </w14:textFill>
              </w:rPr>
            </w:pPr>
          </w:p>
        </w:tc>
        <w:tc>
          <w:tcPr>
            <w:tcW w:w="1890" w:type="dxa"/>
          </w:tcPr>
          <w:p>
            <w:pPr>
              <w:rPr>
                <w:rFonts w:asciiTheme="minorEastAsia" w:hAnsiTheme="minorEastAsia" w:eastAsiaTheme="minorEastAsia"/>
                <w:color w:val="000000" w:themeColor="text1"/>
                <w:szCs w:val="21"/>
                <w14:textFill>
                  <w14:solidFill>
                    <w14:schemeClr w14:val="tx1"/>
                  </w14:solidFill>
                </w14:textFill>
              </w:rPr>
            </w:pPr>
          </w:p>
        </w:tc>
        <w:tc>
          <w:tcPr>
            <w:tcW w:w="1157"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w:t>
            </w:r>
          </w:p>
        </w:tc>
        <w:tc>
          <w:tcPr>
            <w:tcW w:w="1716" w:type="dxa"/>
          </w:tcPr>
          <w:p>
            <w:pPr>
              <w:jc w:val="center"/>
              <w:rPr>
                <w:rFonts w:asciiTheme="minorEastAsia" w:hAnsiTheme="minorEastAsia" w:eastAsiaTheme="minorEastAsia"/>
                <w:color w:val="000000" w:themeColor="text1"/>
                <w:szCs w:val="21"/>
                <w14:textFill>
                  <w14:solidFill>
                    <w14:schemeClr w14:val="tx1"/>
                  </w14:solidFill>
                </w14:textFill>
              </w:rPr>
            </w:pPr>
          </w:p>
        </w:tc>
        <w:tc>
          <w:tcPr>
            <w:tcW w:w="3207" w:type="dxa"/>
          </w:tcPr>
          <w:p>
            <w:pPr>
              <w:rPr>
                <w:rFonts w:asciiTheme="minorEastAsia" w:hAnsiTheme="minorEastAsia" w:eastAsiaTheme="minorEastAsia"/>
                <w:color w:val="000000" w:themeColor="text1"/>
                <w:szCs w:val="21"/>
                <w14:textFill>
                  <w14:solidFill>
                    <w14:schemeClr w14:val="tx1"/>
                  </w14:solidFill>
                </w14:textFill>
              </w:rPr>
            </w:pPr>
          </w:p>
        </w:tc>
        <w:tc>
          <w:tcPr>
            <w:tcW w:w="1890" w:type="dxa"/>
          </w:tcPr>
          <w:p>
            <w:pPr>
              <w:rPr>
                <w:rFonts w:asciiTheme="minorEastAsia" w:hAnsiTheme="minorEastAsia" w:eastAsiaTheme="minorEastAsia"/>
                <w:color w:val="000000" w:themeColor="text1"/>
                <w:szCs w:val="21"/>
                <w14:textFill>
                  <w14:solidFill>
                    <w14:schemeClr w14:val="tx1"/>
                  </w14:solidFill>
                </w14:textFill>
              </w:rPr>
            </w:pPr>
          </w:p>
        </w:tc>
        <w:tc>
          <w:tcPr>
            <w:tcW w:w="1157"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w:t>
            </w:r>
          </w:p>
        </w:tc>
        <w:tc>
          <w:tcPr>
            <w:tcW w:w="1716" w:type="dxa"/>
          </w:tcPr>
          <w:p>
            <w:pPr>
              <w:jc w:val="center"/>
              <w:rPr>
                <w:rFonts w:asciiTheme="minorEastAsia" w:hAnsiTheme="minorEastAsia" w:eastAsiaTheme="minorEastAsia"/>
                <w:color w:val="000000" w:themeColor="text1"/>
                <w:szCs w:val="21"/>
                <w14:textFill>
                  <w14:solidFill>
                    <w14:schemeClr w14:val="tx1"/>
                  </w14:solidFill>
                </w14:textFill>
              </w:rPr>
            </w:pPr>
          </w:p>
        </w:tc>
        <w:tc>
          <w:tcPr>
            <w:tcW w:w="3207" w:type="dxa"/>
          </w:tcPr>
          <w:p>
            <w:pPr>
              <w:rPr>
                <w:rFonts w:asciiTheme="minorEastAsia" w:hAnsiTheme="minorEastAsia" w:eastAsiaTheme="minorEastAsia"/>
                <w:color w:val="000000" w:themeColor="text1"/>
                <w:szCs w:val="21"/>
                <w14:textFill>
                  <w14:solidFill>
                    <w14:schemeClr w14:val="tx1"/>
                  </w14:solidFill>
                </w14:textFill>
              </w:rPr>
            </w:pPr>
          </w:p>
        </w:tc>
        <w:tc>
          <w:tcPr>
            <w:tcW w:w="1890" w:type="dxa"/>
          </w:tcPr>
          <w:p>
            <w:pPr>
              <w:rPr>
                <w:rFonts w:asciiTheme="minorEastAsia" w:hAnsiTheme="minorEastAsia" w:eastAsiaTheme="minorEastAsia"/>
                <w:color w:val="000000" w:themeColor="text1"/>
                <w:szCs w:val="21"/>
                <w14:textFill>
                  <w14:solidFill>
                    <w14:schemeClr w14:val="tx1"/>
                  </w14:solidFill>
                </w14:textFill>
              </w:rPr>
            </w:pPr>
          </w:p>
        </w:tc>
        <w:tc>
          <w:tcPr>
            <w:tcW w:w="1157"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c>
          <w:tcPr>
            <w:tcW w:w="1716" w:type="dxa"/>
          </w:tcPr>
          <w:p>
            <w:pPr>
              <w:jc w:val="center"/>
              <w:rPr>
                <w:rFonts w:asciiTheme="minorEastAsia" w:hAnsiTheme="minorEastAsia" w:eastAsiaTheme="minorEastAsia"/>
                <w:color w:val="000000" w:themeColor="text1"/>
                <w:szCs w:val="21"/>
                <w14:textFill>
                  <w14:solidFill>
                    <w14:schemeClr w14:val="tx1"/>
                  </w14:solidFill>
                </w14:textFill>
              </w:rPr>
            </w:pPr>
          </w:p>
        </w:tc>
        <w:tc>
          <w:tcPr>
            <w:tcW w:w="3207" w:type="dxa"/>
          </w:tcPr>
          <w:p>
            <w:pPr>
              <w:rPr>
                <w:rFonts w:asciiTheme="minorEastAsia" w:hAnsiTheme="minorEastAsia" w:eastAsiaTheme="minorEastAsia"/>
                <w:color w:val="000000" w:themeColor="text1"/>
                <w:szCs w:val="21"/>
                <w14:textFill>
                  <w14:solidFill>
                    <w14:schemeClr w14:val="tx1"/>
                  </w14:solidFill>
                </w14:textFill>
              </w:rPr>
            </w:pPr>
          </w:p>
        </w:tc>
        <w:tc>
          <w:tcPr>
            <w:tcW w:w="1890" w:type="dxa"/>
          </w:tcPr>
          <w:p>
            <w:pPr>
              <w:rPr>
                <w:rFonts w:asciiTheme="minorEastAsia" w:hAnsiTheme="minorEastAsia" w:eastAsiaTheme="minorEastAsia"/>
                <w:color w:val="000000" w:themeColor="text1"/>
                <w:szCs w:val="21"/>
                <w14:textFill>
                  <w14:solidFill>
                    <w14:schemeClr w14:val="tx1"/>
                  </w14:solidFill>
                </w14:textFill>
              </w:rPr>
            </w:pPr>
          </w:p>
        </w:tc>
        <w:tc>
          <w:tcPr>
            <w:tcW w:w="1157" w:type="dxa"/>
          </w:tcPr>
          <w:p>
            <w:pPr>
              <w:rPr>
                <w:rFonts w:asciiTheme="minorEastAsia" w:hAnsiTheme="minorEastAsia" w:eastAsiaTheme="minorEastAsia"/>
                <w:color w:val="000000" w:themeColor="text1"/>
                <w:szCs w:val="21"/>
                <w14:textFill>
                  <w14:solidFill>
                    <w14:schemeClr w14:val="tx1"/>
                  </w14:solidFill>
                </w14:textFill>
              </w:rPr>
            </w:pPr>
          </w:p>
        </w:tc>
      </w:tr>
    </w:tbl>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1.投标人必须对应招标文件“用户需求书”的内容逐条响应。如有缺漏，缺漏项视同不符合招标要求。</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2.投标人响应采购需求应具体、明确，含糊不清、不确切或伪造、变造证明材料的，按照不完全响应或者完全不响应处理。构成提供虚假材料的，移送监管部门查处。</w:t>
      </w:r>
    </w:p>
    <w:p>
      <w:pPr>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3.本表内容不得擅自修改。</w:t>
      </w:r>
    </w:p>
    <w:p>
      <w:pPr>
        <w:pStyle w:val="66"/>
        <w:rPr>
          <w:rFonts w:asciiTheme="minorEastAsia" w:hAnsiTheme="minorEastAsia" w:eastAsiaTheme="minorEastAsia"/>
          <w:color w:val="000000" w:themeColor="text1"/>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p>
    <w:p>
      <w:pPr>
        <w:adjustRightInd w:val="0"/>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投标人法定代表人（或法定代表人授权代表）签字：</w:t>
      </w:r>
    </w:p>
    <w:p>
      <w:pPr>
        <w:adjustRightInd w:val="0"/>
        <w:snapToGrid w:val="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投标人名称（加盖公章）：</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   年   月   日</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br w:type="page"/>
      </w:r>
      <w:r>
        <w:rPr>
          <w:rFonts w:hint="eastAsia" w:asciiTheme="minorEastAsia" w:hAnsiTheme="minorEastAsia" w:eastAsiaTheme="minorEastAsia"/>
          <w:b/>
          <w:color w:val="000000" w:themeColor="text1"/>
          <w:sz w:val="24"/>
          <w14:textFill>
            <w14:solidFill>
              <w14:schemeClr w14:val="tx1"/>
            </w14:solidFill>
          </w14:textFill>
        </w:rPr>
        <w:t>5.3服务承诺书(服务方案承诺书必须科学合理、真实可行、具体详细，依据用户需求书编制，格式自定，包括但不限于以下内容) ：</w:t>
      </w: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1. 总体技术方案</w:t>
      </w:r>
    </w:p>
    <w:p>
      <w:pP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2. 实施方案</w:t>
      </w:r>
    </w:p>
    <w:p>
      <w:pP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3. 售后服务方案</w:t>
      </w:r>
    </w:p>
    <w:p>
      <w:pPr>
        <w:rPr>
          <w:rFonts w:asciiTheme="minorEastAsia" w:hAnsiTheme="minorEastAsia" w:eastAsiaTheme="minorEastAsia"/>
          <w:color w:val="000000" w:themeColor="text1"/>
          <w:sz w:val="24"/>
          <w:lang w:val="en-GB"/>
          <w14:textFill>
            <w14:solidFill>
              <w14:schemeClr w14:val="tx1"/>
            </w14:solidFill>
          </w14:textFill>
        </w:rPr>
      </w:pPr>
      <w:r>
        <w:rPr>
          <w:rFonts w:hint="eastAsia" w:asciiTheme="minorEastAsia" w:hAnsiTheme="minorEastAsia" w:eastAsiaTheme="minorEastAsia"/>
          <w:color w:val="000000" w:themeColor="text1"/>
          <w:sz w:val="24"/>
          <w:lang w:val="en-GB"/>
          <w14:textFill>
            <w14:solidFill>
              <w14:schemeClr w14:val="tx1"/>
            </w14:solidFill>
          </w14:textFill>
        </w:rPr>
        <w:t xml:space="preserve">4. </w:t>
      </w:r>
      <w:r>
        <w:rPr>
          <w:rFonts w:asciiTheme="minorEastAsia" w:hAnsiTheme="minorEastAsia" w:eastAsiaTheme="minorEastAsia"/>
          <w:color w:val="000000" w:themeColor="text1"/>
          <w:sz w:val="24"/>
          <w:lang w:val="en-GB"/>
          <w14:textFill>
            <w14:solidFill>
              <w14:schemeClr w14:val="tx1"/>
            </w14:solidFill>
          </w14:textFill>
        </w:rPr>
        <w:t>……</w:t>
      </w:r>
    </w:p>
    <w:p>
      <w:pPr>
        <w:rPr>
          <w:rFonts w:asciiTheme="minorEastAsia" w:hAnsiTheme="minorEastAsia" w:eastAsiaTheme="minorEastAsia"/>
          <w:color w:val="000000" w:themeColor="text1"/>
          <w:sz w:val="28"/>
          <w:szCs w:val="28"/>
          <w:lang w:val="en-GB"/>
          <w14:textFill>
            <w14:solidFill>
              <w14:schemeClr w14:val="tx1"/>
            </w14:solidFill>
          </w14:textFill>
        </w:rPr>
      </w:pPr>
    </w:p>
    <w:p>
      <w:pPr>
        <w:adjustRightInd w:val="0"/>
        <w:snapToGrid w:val="0"/>
        <w:spacing w:line="300" w:lineRule="auto"/>
        <w:rPr>
          <w:rFonts w:asciiTheme="minorEastAsia" w:hAnsiTheme="minorEastAsia" w:eastAsiaTheme="minorEastAsia"/>
          <w:color w:val="000000" w:themeColor="text1"/>
          <w:sz w:val="28"/>
          <w:szCs w:val="28"/>
          <w14:textFill>
            <w14:solidFill>
              <w14:schemeClr w14:val="tx1"/>
            </w14:solidFill>
          </w14:textFill>
        </w:rPr>
      </w:pPr>
    </w:p>
    <w:p>
      <w:pPr>
        <w:adjustRightInd w:val="0"/>
        <w:snapToGrid w:val="0"/>
        <w:spacing w:line="300" w:lineRule="auto"/>
        <w:rPr>
          <w:rFonts w:asciiTheme="minorEastAsia" w:hAnsiTheme="minorEastAsia" w:eastAsiaTheme="minorEastAsia"/>
          <w:color w:val="000000" w:themeColor="text1"/>
          <w:sz w:val="28"/>
          <w:szCs w:val="28"/>
          <w14:textFill>
            <w14:solidFill>
              <w14:schemeClr w14:val="tx1"/>
            </w14:solidFill>
          </w14:textFill>
        </w:rPr>
      </w:pPr>
    </w:p>
    <w:p>
      <w:pPr>
        <w:adjustRightInd w:val="0"/>
        <w:snapToGrid w:val="0"/>
        <w:spacing w:line="300" w:lineRule="auto"/>
        <w:rPr>
          <w:rFonts w:asciiTheme="minorEastAsia" w:hAnsiTheme="minorEastAsia" w:eastAsiaTheme="minorEastAsia"/>
          <w:color w:val="000000" w:themeColor="text1"/>
          <w:sz w:val="28"/>
          <w:szCs w:val="28"/>
          <w14:textFill>
            <w14:solidFill>
              <w14:schemeClr w14:val="tx1"/>
            </w14:solidFill>
          </w14:textFill>
        </w:rPr>
      </w:pPr>
    </w:p>
    <w:p>
      <w:pPr>
        <w:adjustRightInd w:val="0"/>
        <w:snapToGrid w:val="0"/>
        <w:spacing w:line="300" w:lineRule="auto"/>
        <w:rPr>
          <w:rFonts w:asciiTheme="minorEastAsia" w:hAnsiTheme="minorEastAsia" w:eastAsiaTheme="minorEastAsia"/>
          <w:color w:val="000000" w:themeColor="text1"/>
          <w:sz w:val="28"/>
          <w:szCs w:val="28"/>
          <w14:textFill>
            <w14:solidFill>
              <w14:schemeClr w14:val="tx1"/>
            </w14:solidFill>
          </w14:textFill>
        </w:rPr>
      </w:pPr>
    </w:p>
    <w:p>
      <w:pPr>
        <w:adjustRightInd w:val="0"/>
        <w:snapToGrid w:val="0"/>
        <w:spacing w:line="300" w:lineRule="auto"/>
        <w:rPr>
          <w:rFonts w:asciiTheme="minorEastAsia" w:hAnsiTheme="minorEastAsia" w:eastAsiaTheme="minorEastAsia"/>
          <w:color w:val="000000" w:themeColor="text1"/>
          <w:sz w:val="24"/>
          <w14:textFill>
            <w14:solidFill>
              <w14:schemeClr w14:val="tx1"/>
            </w14:solidFill>
          </w14:textFill>
        </w:rPr>
      </w:pPr>
    </w:p>
    <w:p>
      <w:pPr>
        <w:adjustRightInd w:val="0"/>
        <w:snapToGrid w:val="0"/>
        <w:spacing w:line="300" w:lineRule="auto"/>
        <w:rPr>
          <w:rFonts w:asciiTheme="minorEastAsia" w:hAnsiTheme="minorEastAsia" w:eastAsiaTheme="minorEastAsia"/>
          <w:color w:val="000000" w:themeColor="text1"/>
          <w:sz w:val="24"/>
          <w14:textFill>
            <w14:solidFill>
              <w14:schemeClr w14:val="tx1"/>
            </w14:solidFill>
          </w14:textFill>
        </w:rPr>
      </w:pPr>
    </w:p>
    <w:p>
      <w:pPr>
        <w:adjustRightInd w:val="0"/>
        <w:snapToGrid w:val="0"/>
        <w:spacing w:line="300" w:lineRule="auto"/>
        <w:rPr>
          <w:rFonts w:asciiTheme="minorEastAsia" w:hAnsiTheme="minorEastAsia" w:eastAsiaTheme="minorEastAsia"/>
          <w:color w:val="000000" w:themeColor="text1"/>
          <w:sz w:val="24"/>
          <w14:textFill>
            <w14:solidFill>
              <w14:schemeClr w14:val="tx1"/>
            </w14:solidFill>
          </w14:textFill>
        </w:rPr>
      </w:pPr>
    </w:p>
    <w:p>
      <w:pPr>
        <w:adjustRightInd w:val="0"/>
        <w:snapToGrid w:val="0"/>
        <w:spacing w:line="30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投标人法定代表人（或法定代表人授权代表）签字：</w:t>
      </w:r>
    </w:p>
    <w:p>
      <w:pPr>
        <w:adjustRightInd w:val="0"/>
        <w:snapToGrid w:val="0"/>
        <w:spacing w:line="300" w:lineRule="auto"/>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投标人名称（加盖公章）：</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   年   月   日</w:t>
      </w:r>
    </w:p>
    <w:p>
      <w:pPr>
        <w:tabs>
          <w:tab w:val="left" w:pos="1322"/>
        </w:tabs>
        <w:ind w:left="420"/>
        <w:rPr>
          <w:rFonts w:asciiTheme="minorEastAsia" w:hAnsiTheme="minorEastAsia" w:eastAsiaTheme="minorEastAsia"/>
          <w:b/>
          <w:color w:val="000000" w:themeColor="text1"/>
          <w:sz w:val="28"/>
          <w:szCs w:val="28"/>
          <w:lang w:val="en-GB"/>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bookmarkStart w:id="35" w:name="_Toc202820354"/>
      <w:bookmarkStart w:id="36" w:name="_Toc202819881"/>
      <w:bookmarkStart w:id="37" w:name="_Toc202816999"/>
    </w:p>
    <w:p>
      <w:pPr>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p>
    <w:bookmarkEnd w:id="35"/>
    <w:bookmarkEnd w:id="36"/>
    <w:bookmarkEnd w:id="37"/>
    <w:p>
      <w:pPr>
        <w:pStyle w:val="66"/>
        <w:jc w:val="center"/>
        <w:rPr>
          <w:rFonts w:asciiTheme="minorEastAsia" w:hAnsiTheme="minorEastAsia" w:eastAsiaTheme="minorEastAsia"/>
          <w:b/>
          <w:color w:val="000000" w:themeColor="text1"/>
          <w:sz w:val="28"/>
          <w:szCs w:val="28"/>
          <w14:textFill>
            <w14:solidFill>
              <w14:schemeClr w14:val="tx1"/>
            </w14:solidFill>
          </w14:textFill>
        </w:rPr>
      </w:pPr>
      <w:bookmarkStart w:id="38" w:name="_Toc202820355"/>
      <w:bookmarkStart w:id="39" w:name="_Toc202251078"/>
      <w:bookmarkStart w:id="40" w:name="_Toc202252037"/>
      <w:bookmarkStart w:id="41" w:name="_Toc202251703"/>
      <w:bookmarkStart w:id="42" w:name="_Toc202819882"/>
      <w:bookmarkStart w:id="43" w:name="_Toc202254108"/>
      <w:bookmarkStart w:id="44" w:name="_Toc202817000"/>
      <w:r>
        <w:rPr>
          <w:rFonts w:hint="eastAsia" w:asciiTheme="minorEastAsia" w:hAnsiTheme="minorEastAsia" w:eastAsiaTheme="minorEastAsia"/>
          <w:b/>
          <w:color w:val="000000" w:themeColor="text1"/>
          <w:sz w:val="28"/>
          <w:szCs w:val="28"/>
          <w14:textFill>
            <w14:solidFill>
              <w14:schemeClr w14:val="tx1"/>
            </w14:solidFill>
          </w14:textFill>
        </w:rPr>
        <w:t>六、价格</w:t>
      </w:r>
      <w:bookmarkEnd w:id="38"/>
      <w:bookmarkEnd w:id="39"/>
      <w:bookmarkEnd w:id="40"/>
      <w:bookmarkEnd w:id="41"/>
      <w:bookmarkEnd w:id="42"/>
      <w:bookmarkEnd w:id="43"/>
      <w:bookmarkEnd w:id="44"/>
      <w:r>
        <w:rPr>
          <w:rFonts w:hint="eastAsia" w:asciiTheme="minorEastAsia" w:hAnsiTheme="minorEastAsia" w:eastAsiaTheme="minorEastAsia"/>
          <w:b/>
          <w:color w:val="000000" w:themeColor="text1"/>
          <w:sz w:val="28"/>
          <w:szCs w:val="28"/>
          <w14:textFill>
            <w14:solidFill>
              <w14:schemeClr w14:val="tx1"/>
            </w14:solidFill>
          </w14:textFill>
        </w:rPr>
        <w:t>部分</w:t>
      </w:r>
    </w:p>
    <w:p>
      <w:pP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6.1开标一览表</w:t>
      </w:r>
    </w:p>
    <w:p>
      <w:pPr>
        <w:tabs>
          <w:tab w:val="left" w:pos="8364"/>
        </w:tabs>
        <w:snapToGrid w:val="0"/>
        <w:ind w:right="-58"/>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w:t>
      </w:r>
    </w:p>
    <w:p>
      <w:pPr>
        <w:tabs>
          <w:tab w:val="left" w:pos="8364"/>
        </w:tabs>
        <w:snapToGrid w:val="0"/>
        <w:ind w:right="-58"/>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招标编号：</w:t>
      </w:r>
    </w:p>
    <w:p>
      <w:pPr>
        <w:tabs>
          <w:tab w:val="left" w:pos="8364"/>
        </w:tabs>
        <w:snapToGrid w:val="0"/>
        <w:ind w:right="-58"/>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标的名称：</w:t>
      </w:r>
    </w:p>
    <w:tbl>
      <w:tblPr>
        <w:tblStyle w:val="35"/>
        <w:tblW w:w="9034" w:type="dxa"/>
        <w:jc w:val="center"/>
        <w:tblLayout w:type="fixed"/>
        <w:tblCellMar>
          <w:top w:w="0" w:type="dxa"/>
          <w:left w:w="28" w:type="dxa"/>
          <w:bottom w:w="0" w:type="dxa"/>
          <w:right w:w="28" w:type="dxa"/>
        </w:tblCellMar>
      </w:tblPr>
      <w:tblGrid>
        <w:gridCol w:w="833"/>
        <w:gridCol w:w="1293"/>
        <w:gridCol w:w="2534"/>
        <w:gridCol w:w="851"/>
        <w:gridCol w:w="3523"/>
      </w:tblGrid>
      <w:tr>
        <w:tblPrEx>
          <w:tblCellMar>
            <w:top w:w="0" w:type="dxa"/>
            <w:left w:w="28" w:type="dxa"/>
            <w:bottom w:w="0" w:type="dxa"/>
            <w:right w:w="28" w:type="dxa"/>
          </w:tblCellMar>
        </w:tblPrEx>
        <w:trPr>
          <w:cantSplit/>
          <w:trHeight w:val="862" w:hRule="atLeast"/>
          <w:jc w:val="center"/>
        </w:trPr>
        <w:tc>
          <w:tcPr>
            <w:tcW w:w="833" w:type="dxa"/>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序号</w:t>
            </w:r>
          </w:p>
        </w:tc>
        <w:tc>
          <w:tcPr>
            <w:tcW w:w="1293" w:type="dxa"/>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内容</w:t>
            </w:r>
          </w:p>
        </w:tc>
        <w:tc>
          <w:tcPr>
            <w:tcW w:w="2534" w:type="dxa"/>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标的名称</w:t>
            </w:r>
          </w:p>
        </w:tc>
        <w:tc>
          <w:tcPr>
            <w:tcW w:w="851" w:type="dxa"/>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数量</w:t>
            </w:r>
          </w:p>
        </w:tc>
        <w:tc>
          <w:tcPr>
            <w:tcW w:w="3523" w:type="dxa"/>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投标报价</w:t>
            </w:r>
          </w:p>
          <w:p>
            <w:pPr>
              <w:widowControl/>
              <w:jc w:val="center"/>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（单位：人民币）</w:t>
            </w:r>
          </w:p>
          <w:p>
            <w:pPr>
              <w:tabs>
                <w:tab w:val="left" w:pos="8364"/>
              </w:tabs>
              <w:snapToGrid w:val="0"/>
              <w:ind w:right="-58"/>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大写及小写</w:t>
            </w:r>
          </w:p>
        </w:tc>
      </w:tr>
      <w:tr>
        <w:tblPrEx>
          <w:tblCellMar>
            <w:top w:w="0" w:type="dxa"/>
            <w:left w:w="28" w:type="dxa"/>
            <w:bottom w:w="0" w:type="dxa"/>
            <w:right w:w="28" w:type="dxa"/>
          </w:tblCellMar>
        </w:tblPrEx>
        <w:trPr>
          <w:cantSplit/>
          <w:trHeight w:val="1368" w:hRule="atLeast"/>
          <w:jc w:val="center"/>
        </w:trPr>
        <w:tc>
          <w:tcPr>
            <w:tcW w:w="833" w:type="dxa"/>
            <w:tcBorders>
              <w:top w:val="single" w:color="auto" w:sz="8" w:space="0"/>
              <w:left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w:t>
            </w:r>
          </w:p>
        </w:tc>
        <w:tc>
          <w:tcPr>
            <w:tcW w:w="1293" w:type="dxa"/>
            <w:tcBorders>
              <w:top w:val="single" w:color="auto" w:sz="8" w:space="0"/>
              <w:left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软件</w:t>
            </w:r>
            <w:r>
              <w:rPr>
                <w:rFonts w:hint="eastAsia" w:asciiTheme="minorEastAsia" w:hAnsiTheme="minorEastAsia" w:eastAsiaTheme="minorEastAsia"/>
                <w:b/>
                <w:color w:val="000000" w:themeColor="text1"/>
                <w:lang w:val="en-US" w:eastAsia="zh-CN"/>
                <w14:textFill>
                  <w14:solidFill>
                    <w14:schemeClr w14:val="tx1"/>
                  </w14:solidFill>
                </w14:textFill>
              </w:rPr>
              <w:t>部分</w:t>
            </w:r>
            <w:r>
              <w:rPr>
                <w:rFonts w:hint="eastAsia" w:asciiTheme="minorEastAsia" w:hAnsiTheme="minorEastAsia" w:eastAsiaTheme="minorEastAsia"/>
                <w:b/>
                <w:color w:val="000000" w:themeColor="text1"/>
                <w14:textFill>
                  <w14:solidFill>
                    <w14:schemeClr w14:val="tx1"/>
                  </w14:solidFill>
                </w14:textFill>
              </w:rPr>
              <w:t>报价</w:t>
            </w:r>
          </w:p>
        </w:tc>
        <w:tc>
          <w:tcPr>
            <w:tcW w:w="2534" w:type="dxa"/>
            <w:tcBorders>
              <w:top w:val="single" w:color="auto" w:sz="8" w:space="0"/>
              <w:left w:val="single" w:color="auto" w:sz="8" w:space="0"/>
              <w:right w:val="single" w:color="auto" w:sz="8" w:space="0"/>
            </w:tcBorders>
            <w:vAlign w:val="center"/>
          </w:tcPr>
          <w:p>
            <w:pPr>
              <w:adjustRightInd w:val="0"/>
              <w:snapToGrid w:val="0"/>
              <w:spacing w:before="100" w:beforeAutospacing="1"/>
              <w:jc w:val="center"/>
              <w:rPr>
                <w:rFonts w:asciiTheme="minorEastAsia" w:hAnsiTheme="minorEastAsia" w:eastAsiaTheme="minorEastAsia"/>
                <w:color w:val="000000" w:themeColor="text1"/>
                <w:sz w:val="22"/>
                <w:szCs w:val="22"/>
                <w14:textFill>
                  <w14:solidFill>
                    <w14:schemeClr w14:val="tx1"/>
                  </w14:solidFill>
                </w14:textFill>
              </w:rPr>
            </w:pPr>
          </w:p>
        </w:tc>
        <w:tc>
          <w:tcPr>
            <w:tcW w:w="851" w:type="dxa"/>
            <w:tcBorders>
              <w:top w:val="single" w:color="auto" w:sz="8" w:space="0"/>
              <w:left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Cs/>
                <w:color w:val="000000" w:themeColor="text1"/>
                <w14:textFill>
                  <w14:solidFill>
                    <w14:schemeClr w14:val="tx1"/>
                  </w14:solidFill>
                </w14:textFill>
              </w:rPr>
            </w:pPr>
          </w:p>
        </w:tc>
        <w:tc>
          <w:tcPr>
            <w:tcW w:w="3523" w:type="dxa"/>
            <w:tcBorders>
              <w:top w:val="single" w:color="auto" w:sz="8" w:space="0"/>
              <w:left w:val="single" w:color="auto" w:sz="8" w:space="0"/>
              <w:right w:val="single" w:color="auto" w:sz="8" w:space="0"/>
            </w:tcBorders>
            <w:vAlign w:val="center"/>
          </w:tcPr>
          <w:p>
            <w:pPr>
              <w:tabs>
                <w:tab w:val="left" w:pos="8364"/>
              </w:tabs>
              <w:snapToGrid w:val="0"/>
              <w:ind w:right="-58"/>
              <w:jc w:val="both"/>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              元</w:t>
            </w:r>
          </w:p>
          <w:p>
            <w:pPr>
              <w:tabs>
                <w:tab w:val="left" w:pos="8364"/>
              </w:tabs>
              <w:snapToGrid w:val="0"/>
              <w:ind w:right="-58"/>
              <w:jc w:val="both"/>
              <w:rPr>
                <w:rFonts w:asciiTheme="minorEastAsia" w:hAnsiTheme="minorEastAsia" w:eastAsiaTheme="minorEastAsia"/>
                <w:b/>
                <w:color w:val="000000" w:themeColor="text1"/>
                <w:u w:val="single"/>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大写：</w:t>
            </w:r>
          </w:p>
        </w:tc>
      </w:tr>
      <w:tr>
        <w:tblPrEx>
          <w:tblCellMar>
            <w:top w:w="0" w:type="dxa"/>
            <w:left w:w="28" w:type="dxa"/>
            <w:bottom w:w="0" w:type="dxa"/>
            <w:right w:w="28" w:type="dxa"/>
          </w:tblCellMar>
        </w:tblPrEx>
        <w:trPr>
          <w:cantSplit/>
          <w:trHeight w:val="1368" w:hRule="atLeast"/>
          <w:jc w:val="center"/>
        </w:trPr>
        <w:tc>
          <w:tcPr>
            <w:tcW w:w="833" w:type="dxa"/>
            <w:tcBorders>
              <w:top w:val="single" w:color="auto" w:sz="8" w:space="0"/>
              <w:left w:val="single" w:color="auto" w:sz="8" w:space="0"/>
              <w:right w:val="single" w:color="auto" w:sz="8" w:space="0"/>
            </w:tcBorders>
            <w:vAlign w:val="center"/>
          </w:tcPr>
          <w:p>
            <w:pPr>
              <w:tabs>
                <w:tab w:val="left" w:pos="8364"/>
              </w:tabs>
              <w:snapToGrid w:val="0"/>
              <w:ind w:right="-58"/>
              <w:jc w:val="center"/>
              <w:rPr>
                <w:rFonts w:hint="eastAsia"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w:t>
            </w:r>
          </w:p>
        </w:tc>
        <w:tc>
          <w:tcPr>
            <w:tcW w:w="1293" w:type="dxa"/>
            <w:tcBorders>
              <w:top w:val="single" w:color="auto" w:sz="8" w:space="0"/>
              <w:left w:val="single" w:color="auto" w:sz="8" w:space="0"/>
              <w:right w:val="single" w:color="auto" w:sz="8" w:space="0"/>
            </w:tcBorders>
            <w:vAlign w:val="center"/>
          </w:tcPr>
          <w:p>
            <w:pPr>
              <w:tabs>
                <w:tab w:val="left" w:pos="8364"/>
              </w:tabs>
              <w:snapToGrid w:val="0"/>
              <w:ind w:right="-58"/>
              <w:jc w:val="center"/>
              <w:rPr>
                <w:rFonts w:hint="eastAsia"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硬件</w:t>
            </w:r>
            <w:r>
              <w:rPr>
                <w:rFonts w:hint="eastAsia" w:asciiTheme="minorEastAsia" w:hAnsiTheme="minorEastAsia" w:eastAsiaTheme="minorEastAsia"/>
                <w:b/>
                <w:color w:val="000000" w:themeColor="text1"/>
                <w:lang w:val="en-US" w:eastAsia="zh-CN"/>
                <w14:textFill>
                  <w14:solidFill>
                    <w14:schemeClr w14:val="tx1"/>
                  </w14:solidFill>
                </w14:textFill>
              </w:rPr>
              <w:t>部分</w:t>
            </w:r>
            <w:r>
              <w:rPr>
                <w:rFonts w:hint="eastAsia" w:asciiTheme="minorEastAsia" w:hAnsiTheme="minorEastAsia" w:eastAsiaTheme="minorEastAsia"/>
                <w:b/>
                <w:color w:val="000000" w:themeColor="text1"/>
                <w14:textFill>
                  <w14:solidFill>
                    <w14:schemeClr w14:val="tx1"/>
                  </w14:solidFill>
                </w14:textFill>
              </w:rPr>
              <w:t>报价</w:t>
            </w:r>
          </w:p>
        </w:tc>
        <w:tc>
          <w:tcPr>
            <w:tcW w:w="2534" w:type="dxa"/>
            <w:tcBorders>
              <w:top w:val="single" w:color="auto" w:sz="8" w:space="0"/>
              <w:left w:val="single" w:color="auto" w:sz="8" w:space="0"/>
              <w:right w:val="single" w:color="auto" w:sz="8" w:space="0"/>
            </w:tcBorders>
            <w:vAlign w:val="center"/>
          </w:tcPr>
          <w:p>
            <w:pPr>
              <w:adjustRightInd w:val="0"/>
              <w:snapToGrid w:val="0"/>
              <w:spacing w:before="100" w:beforeAutospacing="1"/>
              <w:jc w:val="center"/>
              <w:rPr>
                <w:rFonts w:asciiTheme="minorEastAsia" w:hAnsiTheme="minorEastAsia" w:eastAsiaTheme="minorEastAsia"/>
                <w:color w:val="000000" w:themeColor="text1"/>
                <w:sz w:val="22"/>
                <w:szCs w:val="22"/>
                <w14:textFill>
                  <w14:solidFill>
                    <w14:schemeClr w14:val="tx1"/>
                  </w14:solidFill>
                </w14:textFill>
              </w:rPr>
            </w:pPr>
          </w:p>
        </w:tc>
        <w:tc>
          <w:tcPr>
            <w:tcW w:w="851" w:type="dxa"/>
            <w:tcBorders>
              <w:top w:val="single" w:color="auto" w:sz="8" w:space="0"/>
              <w:left w:val="single" w:color="auto" w:sz="8" w:space="0"/>
              <w:right w:val="single" w:color="auto" w:sz="8" w:space="0"/>
            </w:tcBorders>
            <w:vAlign w:val="center"/>
          </w:tcPr>
          <w:p>
            <w:pPr>
              <w:tabs>
                <w:tab w:val="left" w:pos="8364"/>
              </w:tabs>
              <w:snapToGrid w:val="0"/>
              <w:ind w:right="-58"/>
              <w:jc w:val="center"/>
              <w:rPr>
                <w:rFonts w:hint="eastAsia" w:asciiTheme="minorEastAsia" w:hAnsiTheme="minorEastAsia" w:eastAsiaTheme="minorEastAsia"/>
                <w:color w:val="000000" w:themeColor="text1"/>
                <w14:textFill>
                  <w14:solidFill>
                    <w14:schemeClr w14:val="tx1"/>
                  </w14:solidFill>
                </w14:textFill>
              </w:rPr>
            </w:pPr>
          </w:p>
        </w:tc>
        <w:tc>
          <w:tcPr>
            <w:tcW w:w="3523" w:type="dxa"/>
            <w:tcBorders>
              <w:top w:val="single" w:color="auto" w:sz="8" w:space="0"/>
              <w:left w:val="single" w:color="auto" w:sz="8" w:space="0"/>
              <w:right w:val="single" w:color="auto" w:sz="8" w:space="0"/>
            </w:tcBorders>
            <w:vAlign w:val="center"/>
          </w:tcPr>
          <w:p>
            <w:pPr>
              <w:tabs>
                <w:tab w:val="left" w:pos="8364"/>
              </w:tabs>
              <w:snapToGrid w:val="0"/>
              <w:ind w:right="-58"/>
              <w:jc w:val="both"/>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              元</w:t>
            </w:r>
          </w:p>
          <w:p>
            <w:pPr>
              <w:tabs>
                <w:tab w:val="left" w:pos="8364"/>
              </w:tabs>
              <w:snapToGrid w:val="0"/>
              <w:ind w:right="-58"/>
              <w:jc w:val="both"/>
              <w:rPr>
                <w:rFonts w:hint="eastAsia"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大写：</w:t>
            </w:r>
          </w:p>
        </w:tc>
      </w:tr>
      <w:tr>
        <w:tblPrEx>
          <w:tblCellMar>
            <w:top w:w="0" w:type="dxa"/>
            <w:left w:w="28" w:type="dxa"/>
            <w:bottom w:w="0" w:type="dxa"/>
            <w:right w:w="28" w:type="dxa"/>
          </w:tblCellMar>
        </w:tblPrEx>
        <w:trPr>
          <w:cantSplit/>
          <w:trHeight w:val="792" w:hRule="atLeast"/>
          <w:jc w:val="center"/>
        </w:trPr>
        <w:tc>
          <w:tcPr>
            <w:tcW w:w="833" w:type="dxa"/>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3</w:t>
            </w:r>
          </w:p>
        </w:tc>
        <w:tc>
          <w:tcPr>
            <w:tcW w:w="3827" w:type="dxa"/>
            <w:gridSpan w:val="2"/>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投标总价</w:t>
            </w:r>
          </w:p>
          <w:p>
            <w:pPr>
              <w:widowControl/>
              <w:jc w:val="center"/>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（单位：人民币）</w:t>
            </w:r>
          </w:p>
          <w:p>
            <w:pPr>
              <w:tabs>
                <w:tab w:val="left" w:pos="8364"/>
              </w:tabs>
              <w:snapToGrid w:val="0"/>
              <w:ind w:right="-58"/>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大写及小写</w:t>
            </w:r>
          </w:p>
        </w:tc>
        <w:tc>
          <w:tcPr>
            <w:tcW w:w="4374" w:type="dxa"/>
            <w:gridSpan w:val="2"/>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              元</w:t>
            </w:r>
          </w:p>
          <w:p>
            <w:pPr>
              <w:tabs>
                <w:tab w:val="left" w:pos="8364"/>
              </w:tabs>
              <w:snapToGrid w:val="0"/>
              <w:ind w:right="-58"/>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14:textFill>
                  <w14:solidFill>
                    <w14:schemeClr w14:val="tx1"/>
                  </w14:solidFill>
                </w14:textFill>
              </w:rPr>
              <w:t>大写：</w:t>
            </w:r>
          </w:p>
        </w:tc>
      </w:tr>
      <w:tr>
        <w:tblPrEx>
          <w:tblCellMar>
            <w:top w:w="0" w:type="dxa"/>
            <w:left w:w="28" w:type="dxa"/>
            <w:bottom w:w="0" w:type="dxa"/>
            <w:right w:w="28" w:type="dxa"/>
          </w:tblCellMar>
        </w:tblPrEx>
        <w:trPr>
          <w:cantSplit/>
          <w:trHeight w:val="792" w:hRule="atLeast"/>
          <w:jc w:val="center"/>
        </w:trPr>
        <w:tc>
          <w:tcPr>
            <w:tcW w:w="833" w:type="dxa"/>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4</w:t>
            </w:r>
          </w:p>
        </w:tc>
        <w:tc>
          <w:tcPr>
            <w:tcW w:w="1293" w:type="dxa"/>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投标保证金</w:t>
            </w:r>
          </w:p>
        </w:tc>
        <w:tc>
          <w:tcPr>
            <w:tcW w:w="6908" w:type="dxa"/>
            <w:gridSpan w:val="3"/>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详见随附《保证金缴纳凭证》</w:t>
            </w:r>
          </w:p>
        </w:tc>
      </w:tr>
      <w:tr>
        <w:tblPrEx>
          <w:tblCellMar>
            <w:top w:w="0" w:type="dxa"/>
            <w:left w:w="28" w:type="dxa"/>
            <w:bottom w:w="0" w:type="dxa"/>
            <w:right w:w="28" w:type="dxa"/>
          </w:tblCellMar>
        </w:tblPrEx>
        <w:trPr>
          <w:cantSplit/>
          <w:trHeight w:val="792" w:hRule="atLeast"/>
          <w:jc w:val="center"/>
        </w:trPr>
        <w:tc>
          <w:tcPr>
            <w:tcW w:w="833" w:type="dxa"/>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5</w:t>
            </w:r>
          </w:p>
        </w:tc>
        <w:tc>
          <w:tcPr>
            <w:tcW w:w="1293" w:type="dxa"/>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投标有效期</w:t>
            </w:r>
          </w:p>
        </w:tc>
        <w:tc>
          <w:tcPr>
            <w:tcW w:w="6908" w:type="dxa"/>
            <w:gridSpan w:val="3"/>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自提交投标文件截止之日起90日</w:t>
            </w:r>
          </w:p>
        </w:tc>
      </w:tr>
      <w:tr>
        <w:tblPrEx>
          <w:tblCellMar>
            <w:top w:w="0" w:type="dxa"/>
            <w:left w:w="28" w:type="dxa"/>
            <w:bottom w:w="0" w:type="dxa"/>
            <w:right w:w="28" w:type="dxa"/>
          </w:tblCellMar>
        </w:tblPrEx>
        <w:trPr>
          <w:cantSplit/>
          <w:trHeight w:val="792" w:hRule="atLeast"/>
          <w:jc w:val="center"/>
        </w:trPr>
        <w:tc>
          <w:tcPr>
            <w:tcW w:w="833" w:type="dxa"/>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6</w:t>
            </w:r>
          </w:p>
        </w:tc>
        <w:tc>
          <w:tcPr>
            <w:tcW w:w="1293" w:type="dxa"/>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备注</w:t>
            </w:r>
          </w:p>
        </w:tc>
        <w:tc>
          <w:tcPr>
            <w:tcW w:w="6908" w:type="dxa"/>
            <w:gridSpan w:val="3"/>
            <w:tcBorders>
              <w:top w:val="single" w:color="auto" w:sz="8" w:space="0"/>
              <w:left w:val="single" w:color="auto" w:sz="8" w:space="0"/>
              <w:bottom w:val="single" w:color="auto" w:sz="8" w:space="0"/>
              <w:right w:val="single" w:color="auto" w:sz="8" w:space="0"/>
            </w:tcBorders>
            <w:vAlign w:val="center"/>
          </w:tcPr>
          <w:p>
            <w:pPr>
              <w:tabs>
                <w:tab w:val="left" w:pos="8364"/>
              </w:tabs>
              <w:snapToGrid w:val="0"/>
              <w:ind w:right="-58"/>
              <w:jc w:val="center"/>
              <w:rPr>
                <w:rFonts w:asciiTheme="minorEastAsia" w:hAnsiTheme="minorEastAsia" w:eastAsiaTheme="minorEastAsia"/>
                <w:color w:val="000000" w:themeColor="text1"/>
                <w:szCs w:val="21"/>
                <w14:textFill>
                  <w14:solidFill>
                    <w14:schemeClr w14:val="tx1"/>
                  </w14:solidFill>
                </w14:textFill>
              </w:rPr>
            </w:pPr>
          </w:p>
        </w:tc>
      </w:tr>
    </w:tbl>
    <w:p>
      <w:pPr>
        <w:spacing w:line="28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w:t>
      </w:r>
      <w:r>
        <w:rPr>
          <w:rFonts w:asciiTheme="minorEastAsia" w:hAnsiTheme="minorEastAsia" w:eastAsiaTheme="minorEastAsia"/>
          <w:color w:val="000000" w:themeColor="text1"/>
          <w:szCs w:val="21"/>
          <w14:textFill>
            <w14:solidFill>
              <w14:schemeClr w14:val="tx1"/>
            </w14:solidFill>
          </w14:textFill>
        </w:rPr>
        <w:t>1.投标人须按要求填写所有信息，不得随意更改本表格式。</w:t>
      </w:r>
    </w:p>
    <w:p>
      <w:pPr>
        <w:spacing w:line="280" w:lineRule="exact"/>
        <w:ind w:firstLine="420" w:firstLineChars="200"/>
        <w:rPr>
          <w:rStyle w:val="81"/>
          <w:rFonts w:asciiTheme="minorEastAsia" w:hAnsiTheme="minorEastAsia" w:eastAsiaTheme="minorEastAsia"/>
          <w:color w:val="000000" w:themeColor="text1"/>
          <w:sz w:val="21"/>
          <w:szCs w:val="21"/>
          <w:u w:val="single"/>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Style w:val="81"/>
          <w:rFonts w:hint="eastAsia" w:cs="宋体" w:asciiTheme="minorEastAsia" w:hAnsiTheme="minorEastAsia" w:eastAsiaTheme="minorEastAsia"/>
          <w:color w:val="000000" w:themeColor="text1"/>
          <w:sz w:val="21"/>
          <w:szCs w:val="21"/>
          <w14:textFill>
            <w14:solidFill>
              <w14:schemeClr w14:val="tx1"/>
            </w14:solidFill>
          </w14:textFill>
        </w:rPr>
        <w:t>报价中必须包含招标服务项目所有内容（包括完成用户需求书全部内容所需的一切含税费用：即包括但不限于各种货物及零配件的购置和安装、运输保险、装卸、培训辅导、质量保证期售后服务、全额含税发票、各项税费、雇员费用、合同实施过程中应预见和不可预见费用等、招标范围内所有产品（包括软硬件）及配件费、安装过程中的相关费用（包括安装过程中损耗、额外材料、设计费等）、调试、检验及验收的相关费用、人员培训和售后服务相关费用、心理检测信息系统建设项目所有功能建设和院内系统接口对接费用，配合采购人系统集成）。</w:t>
      </w:r>
      <w:r>
        <w:rPr>
          <w:rFonts w:hint="eastAsia" w:ascii="宋体" w:hAnsi="宋体"/>
          <w:color w:val="000000" w:themeColor="text1"/>
          <w:szCs w:val="21"/>
          <w14:textFill>
            <w14:solidFill>
              <w14:schemeClr w14:val="tx1"/>
            </w14:solidFill>
          </w14:textFill>
        </w:rPr>
        <w:t>所有价格均应以人民币报价，金额单位为元。</w:t>
      </w:r>
    </w:p>
    <w:p>
      <w:pPr>
        <w:spacing w:line="28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此表是投标文件的必要文件，是投标文件的组成部分，还应另附一份并与《保证金缴纳凭证》封装在一个信封中，作为唱标之用。</w:t>
      </w:r>
    </w:p>
    <w:p>
      <w:pPr>
        <w:spacing w:line="28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28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jc w:val="right"/>
        <w:rPr>
          <w:rFonts w:asciiTheme="minorEastAsia" w:hAnsiTheme="minorEastAsia" w:eastAsiaTheme="minorEastAsia"/>
          <w:color w:val="000000" w:themeColor="text1"/>
          <w:szCs w:val="21"/>
          <w14:textFill>
            <w14:solidFill>
              <w14:schemeClr w14:val="tx1"/>
            </w14:solidFill>
          </w14:textFill>
        </w:rPr>
      </w:pPr>
    </w:p>
    <w:p>
      <w:pPr>
        <w:adjustRightInd w:val="0"/>
        <w:snapToGrid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投标人法定代表人（或法定代表人授权代表）签字：</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adjustRightInd w:val="0"/>
        <w:snapToGrid w:val="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投标人名称（加盖公章）：</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ind w:right="84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月</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日</w:t>
      </w:r>
      <w:r>
        <w:rPr>
          <w:rFonts w:asciiTheme="minorEastAsia" w:hAnsiTheme="minorEastAsia" w:eastAsiaTheme="minorEastAsia"/>
          <w:color w:val="000000" w:themeColor="text1"/>
          <w:szCs w:val="21"/>
          <w14:textFill>
            <w14:solidFill>
              <w14:schemeClr w14:val="tx1"/>
            </w14:solidFill>
          </w14:textFill>
        </w:rPr>
        <w:br w:type="page"/>
      </w:r>
    </w:p>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6.2投标明细报价表</w:t>
      </w:r>
    </w:p>
    <w:p>
      <w:pPr>
        <w:adjustRightInd w:val="0"/>
        <w:snapToGrid w:val="0"/>
        <w:spacing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p>
    <w:p>
      <w:pPr>
        <w:adjustRightInd w:val="0"/>
        <w:snapToGrid w:val="0"/>
        <w:spacing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p>
    <w:p>
      <w:pPr>
        <w:adjustRightInd w:val="0"/>
        <w:snapToGrid w:val="0"/>
        <w:spacing w:line="300" w:lineRule="auto"/>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【价格单位：（人民币）元】</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884"/>
        <w:gridCol w:w="1620"/>
        <w:gridCol w:w="167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24" w:type="dxa"/>
            <w:vAlign w:val="center"/>
          </w:tcPr>
          <w:p>
            <w:pPr>
              <w:pStyle w:val="16"/>
              <w:spacing w:line="360" w:lineRule="auto"/>
              <w:jc w:val="center"/>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序号</w:t>
            </w:r>
          </w:p>
        </w:tc>
        <w:tc>
          <w:tcPr>
            <w:tcW w:w="3884" w:type="dxa"/>
            <w:vAlign w:val="center"/>
          </w:tcPr>
          <w:p>
            <w:pPr>
              <w:pStyle w:val="16"/>
              <w:spacing w:line="360" w:lineRule="auto"/>
              <w:jc w:val="center"/>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服务内容/配件</w:t>
            </w:r>
          </w:p>
        </w:tc>
        <w:tc>
          <w:tcPr>
            <w:tcW w:w="1620" w:type="dxa"/>
            <w:vAlign w:val="center"/>
          </w:tcPr>
          <w:p>
            <w:pPr>
              <w:pStyle w:val="16"/>
              <w:spacing w:line="360" w:lineRule="auto"/>
              <w:jc w:val="center"/>
              <w:rPr>
                <w:rFonts w:hAnsi="宋体" w:cs="Times New Roman"/>
                <w:color w:val="000000" w:themeColor="text1"/>
                <w:szCs w:val="24"/>
                <w14:textFill>
                  <w14:solidFill>
                    <w14:schemeClr w14:val="tx1"/>
                  </w14:solidFill>
                </w14:textFill>
              </w:rPr>
            </w:pPr>
            <w:r>
              <w:rPr>
                <w:rFonts w:hint="eastAsia" w:hAnsi="宋体" w:cs="Times New Roman"/>
                <w:color w:val="000000" w:themeColor="text1"/>
                <w14:textFill>
                  <w14:solidFill>
                    <w14:schemeClr w14:val="tx1"/>
                  </w14:solidFill>
                </w14:textFill>
              </w:rPr>
              <w:t>单价</w:t>
            </w:r>
          </w:p>
        </w:tc>
        <w:tc>
          <w:tcPr>
            <w:tcW w:w="1677" w:type="dxa"/>
            <w:vAlign w:val="center"/>
          </w:tcPr>
          <w:p>
            <w:pPr>
              <w:pStyle w:val="16"/>
              <w:spacing w:line="360" w:lineRule="auto"/>
              <w:jc w:val="center"/>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数量</w:t>
            </w:r>
          </w:p>
        </w:tc>
        <w:tc>
          <w:tcPr>
            <w:tcW w:w="1984" w:type="dxa"/>
            <w:vAlign w:val="center"/>
          </w:tcPr>
          <w:p>
            <w:pPr>
              <w:pStyle w:val="16"/>
              <w:spacing w:line="360" w:lineRule="auto"/>
              <w:jc w:val="center"/>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总价</w:t>
            </w:r>
          </w:p>
          <w:p>
            <w:pPr>
              <w:pStyle w:val="16"/>
              <w:spacing w:line="360" w:lineRule="auto"/>
              <w:jc w:val="center"/>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pStyle w:val="16"/>
              <w:spacing w:line="360" w:lineRule="auto"/>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1</w:t>
            </w:r>
          </w:p>
        </w:tc>
        <w:tc>
          <w:tcPr>
            <w:tcW w:w="3884" w:type="dxa"/>
            <w:vAlign w:val="center"/>
          </w:tcPr>
          <w:p>
            <w:pPr>
              <w:autoSpaceDE w:val="0"/>
              <w:autoSpaceDN w:val="0"/>
              <w:adjustRightInd w:val="0"/>
              <w:rPr>
                <w:rFonts w:ascii="宋体" w:hAnsi="宋体"/>
                <w:color w:val="000000" w:themeColor="text1"/>
                <w14:textFill>
                  <w14:solidFill>
                    <w14:schemeClr w14:val="tx1"/>
                  </w14:solidFill>
                </w14:textFill>
              </w:rPr>
            </w:pPr>
          </w:p>
        </w:tc>
        <w:tc>
          <w:tcPr>
            <w:tcW w:w="1620"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677"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984" w:type="dxa"/>
            <w:vAlign w:val="center"/>
          </w:tcPr>
          <w:p>
            <w:pPr>
              <w:pStyle w:val="16"/>
              <w:spacing w:line="360" w:lineRule="auto"/>
              <w:rPr>
                <w:rFonts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pStyle w:val="16"/>
              <w:spacing w:line="360" w:lineRule="auto"/>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2</w:t>
            </w:r>
          </w:p>
        </w:tc>
        <w:tc>
          <w:tcPr>
            <w:tcW w:w="3884" w:type="dxa"/>
            <w:vAlign w:val="center"/>
          </w:tcPr>
          <w:p>
            <w:pPr>
              <w:autoSpaceDE w:val="0"/>
              <w:autoSpaceDN w:val="0"/>
              <w:adjustRightInd w:val="0"/>
              <w:rPr>
                <w:rFonts w:ascii="宋体" w:hAnsi="宋体"/>
                <w:color w:val="000000" w:themeColor="text1"/>
                <w14:textFill>
                  <w14:solidFill>
                    <w14:schemeClr w14:val="tx1"/>
                  </w14:solidFill>
                </w14:textFill>
              </w:rPr>
            </w:pPr>
          </w:p>
        </w:tc>
        <w:tc>
          <w:tcPr>
            <w:tcW w:w="1620"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677"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984" w:type="dxa"/>
            <w:vAlign w:val="center"/>
          </w:tcPr>
          <w:p>
            <w:pPr>
              <w:pStyle w:val="16"/>
              <w:spacing w:line="360" w:lineRule="auto"/>
              <w:rPr>
                <w:rFonts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pStyle w:val="16"/>
              <w:spacing w:line="360" w:lineRule="auto"/>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3</w:t>
            </w:r>
          </w:p>
        </w:tc>
        <w:tc>
          <w:tcPr>
            <w:tcW w:w="3884" w:type="dxa"/>
            <w:vAlign w:val="center"/>
          </w:tcPr>
          <w:p>
            <w:pPr>
              <w:autoSpaceDE w:val="0"/>
              <w:autoSpaceDN w:val="0"/>
              <w:adjustRightInd w:val="0"/>
              <w:rPr>
                <w:rFonts w:ascii="宋体" w:hAnsi="宋体"/>
                <w:color w:val="000000" w:themeColor="text1"/>
                <w14:textFill>
                  <w14:solidFill>
                    <w14:schemeClr w14:val="tx1"/>
                  </w14:solidFill>
                </w14:textFill>
              </w:rPr>
            </w:pPr>
          </w:p>
        </w:tc>
        <w:tc>
          <w:tcPr>
            <w:tcW w:w="1620" w:type="dxa"/>
            <w:vAlign w:val="center"/>
          </w:tcPr>
          <w:p>
            <w:pPr>
              <w:rPr>
                <w:rFonts w:ascii="宋体" w:hAnsi="宋体"/>
                <w:color w:val="000000" w:themeColor="text1"/>
                <w14:textFill>
                  <w14:solidFill>
                    <w14:schemeClr w14:val="tx1"/>
                  </w14:solidFill>
                </w14:textFill>
              </w:rPr>
            </w:pPr>
          </w:p>
        </w:tc>
        <w:tc>
          <w:tcPr>
            <w:tcW w:w="1677"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984" w:type="dxa"/>
            <w:vAlign w:val="center"/>
          </w:tcPr>
          <w:p>
            <w:pPr>
              <w:pStyle w:val="16"/>
              <w:spacing w:line="360" w:lineRule="auto"/>
              <w:rPr>
                <w:rFonts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pStyle w:val="16"/>
              <w:spacing w:line="360" w:lineRule="auto"/>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4</w:t>
            </w:r>
          </w:p>
        </w:tc>
        <w:tc>
          <w:tcPr>
            <w:tcW w:w="3884" w:type="dxa"/>
            <w:vAlign w:val="center"/>
          </w:tcPr>
          <w:p>
            <w:pPr>
              <w:autoSpaceDE w:val="0"/>
              <w:autoSpaceDN w:val="0"/>
              <w:adjustRightInd w:val="0"/>
              <w:rPr>
                <w:rFonts w:ascii="宋体" w:hAnsi="宋体"/>
                <w:color w:val="000000" w:themeColor="text1"/>
                <w14:textFill>
                  <w14:solidFill>
                    <w14:schemeClr w14:val="tx1"/>
                  </w14:solidFill>
                </w14:textFill>
              </w:rPr>
            </w:pPr>
          </w:p>
        </w:tc>
        <w:tc>
          <w:tcPr>
            <w:tcW w:w="1620"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677"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984" w:type="dxa"/>
            <w:vAlign w:val="center"/>
          </w:tcPr>
          <w:p>
            <w:pPr>
              <w:pStyle w:val="16"/>
              <w:spacing w:line="360" w:lineRule="auto"/>
              <w:rPr>
                <w:rFonts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pStyle w:val="16"/>
              <w:spacing w:line="360" w:lineRule="auto"/>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5</w:t>
            </w:r>
          </w:p>
        </w:tc>
        <w:tc>
          <w:tcPr>
            <w:tcW w:w="3884" w:type="dxa"/>
            <w:vAlign w:val="center"/>
          </w:tcPr>
          <w:p>
            <w:pPr>
              <w:autoSpaceDE w:val="0"/>
              <w:autoSpaceDN w:val="0"/>
              <w:adjustRightInd w:val="0"/>
              <w:rPr>
                <w:rFonts w:ascii="宋体" w:hAnsi="宋体"/>
                <w:color w:val="000000" w:themeColor="text1"/>
                <w14:textFill>
                  <w14:solidFill>
                    <w14:schemeClr w14:val="tx1"/>
                  </w14:solidFill>
                </w14:textFill>
              </w:rPr>
            </w:pPr>
          </w:p>
        </w:tc>
        <w:tc>
          <w:tcPr>
            <w:tcW w:w="1620"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677"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984" w:type="dxa"/>
            <w:vAlign w:val="center"/>
          </w:tcPr>
          <w:p>
            <w:pPr>
              <w:pStyle w:val="16"/>
              <w:spacing w:line="360" w:lineRule="auto"/>
              <w:rPr>
                <w:rFonts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pStyle w:val="16"/>
              <w:spacing w:line="360" w:lineRule="auto"/>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6</w:t>
            </w:r>
          </w:p>
        </w:tc>
        <w:tc>
          <w:tcPr>
            <w:tcW w:w="3884" w:type="dxa"/>
            <w:vAlign w:val="center"/>
          </w:tcPr>
          <w:p>
            <w:pPr>
              <w:autoSpaceDE w:val="0"/>
              <w:autoSpaceDN w:val="0"/>
              <w:adjustRightInd w:val="0"/>
              <w:rPr>
                <w:rFonts w:ascii="宋体" w:hAnsi="宋体"/>
                <w:color w:val="000000" w:themeColor="text1"/>
                <w14:textFill>
                  <w14:solidFill>
                    <w14:schemeClr w14:val="tx1"/>
                  </w14:solidFill>
                </w14:textFill>
              </w:rPr>
            </w:pPr>
          </w:p>
        </w:tc>
        <w:tc>
          <w:tcPr>
            <w:tcW w:w="1620"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677"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984" w:type="dxa"/>
            <w:vAlign w:val="center"/>
          </w:tcPr>
          <w:p>
            <w:pPr>
              <w:pStyle w:val="16"/>
              <w:spacing w:line="360" w:lineRule="auto"/>
              <w:rPr>
                <w:rFonts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pStyle w:val="16"/>
              <w:spacing w:line="360" w:lineRule="auto"/>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7</w:t>
            </w:r>
          </w:p>
        </w:tc>
        <w:tc>
          <w:tcPr>
            <w:tcW w:w="3884" w:type="dxa"/>
            <w:vAlign w:val="center"/>
          </w:tcPr>
          <w:p>
            <w:pPr>
              <w:autoSpaceDE w:val="0"/>
              <w:autoSpaceDN w:val="0"/>
              <w:adjustRightInd w:val="0"/>
              <w:rPr>
                <w:rFonts w:ascii="宋体" w:hAnsi="宋体"/>
                <w:color w:val="000000" w:themeColor="text1"/>
                <w14:textFill>
                  <w14:solidFill>
                    <w14:schemeClr w14:val="tx1"/>
                  </w14:solidFill>
                </w14:textFill>
              </w:rPr>
            </w:pPr>
          </w:p>
        </w:tc>
        <w:tc>
          <w:tcPr>
            <w:tcW w:w="1620"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677"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984" w:type="dxa"/>
            <w:vAlign w:val="center"/>
          </w:tcPr>
          <w:p>
            <w:pPr>
              <w:pStyle w:val="16"/>
              <w:spacing w:line="360" w:lineRule="auto"/>
              <w:rPr>
                <w:rFonts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pStyle w:val="16"/>
              <w:spacing w:line="360" w:lineRule="auto"/>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8</w:t>
            </w:r>
          </w:p>
        </w:tc>
        <w:tc>
          <w:tcPr>
            <w:tcW w:w="3884" w:type="dxa"/>
            <w:vAlign w:val="center"/>
          </w:tcPr>
          <w:p>
            <w:pPr>
              <w:autoSpaceDE w:val="0"/>
              <w:autoSpaceDN w:val="0"/>
              <w:adjustRightInd w:val="0"/>
              <w:rPr>
                <w:rFonts w:ascii="宋体" w:hAnsi="宋体"/>
                <w:color w:val="000000" w:themeColor="text1"/>
                <w14:textFill>
                  <w14:solidFill>
                    <w14:schemeClr w14:val="tx1"/>
                  </w14:solidFill>
                </w14:textFill>
              </w:rPr>
            </w:pPr>
          </w:p>
        </w:tc>
        <w:tc>
          <w:tcPr>
            <w:tcW w:w="1620"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677"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984" w:type="dxa"/>
            <w:vAlign w:val="center"/>
          </w:tcPr>
          <w:p>
            <w:pPr>
              <w:pStyle w:val="16"/>
              <w:spacing w:line="360" w:lineRule="auto"/>
              <w:rPr>
                <w:rFonts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4" w:type="dxa"/>
            <w:vAlign w:val="center"/>
          </w:tcPr>
          <w:p>
            <w:pPr>
              <w:pStyle w:val="16"/>
              <w:spacing w:line="360" w:lineRule="auto"/>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9</w:t>
            </w:r>
          </w:p>
        </w:tc>
        <w:tc>
          <w:tcPr>
            <w:tcW w:w="3884" w:type="dxa"/>
            <w:vAlign w:val="center"/>
          </w:tcPr>
          <w:p>
            <w:pPr>
              <w:autoSpaceDE w:val="0"/>
              <w:autoSpaceDN w:val="0"/>
              <w:adjustRightInd w:val="0"/>
              <w:rPr>
                <w:rFonts w:ascii="宋体" w:hAnsi="宋体"/>
                <w:color w:val="000000" w:themeColor="text1"/>
                <w14:textFill>
                  <w14:solidFill>
                    <w14:schemeClr w14:val="tx1"/>
                  </w14:solidFill>
                </w14:textFill>
              </w:rPr>
            </w:pPr>
          </w:p>
        </w:tc>
        <w:tc>
          <w:tcPr>
            <w:tcW w:w="1620"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677" w:type="dxa"/>
            <w:vAlign w:val="center"/>
          </w:tcPr>
          <w:p>
            <w:pPr>
              <w:pStyle w:val="16"/>
              <w:spacing w:line="360" w:lineRule="auto"/>
              <w:rPr>
                <w:rFonts w:hAnsi="宋体" w:cs="Times New Roman"/>
                <w:color w:val="000000" w:themeColor="text1"/>
                <w:szCs w:val="24"/>
                <w:u w:val="single"/>
                <w14:textFill>
                  <w14:solidFill>
                    <w14:schemeClr w14:val="tx1"/>
                  </w14:solidFill>
                </w14:textFill>
              </w:rPr>
            </w:pPr>
          </w:p>
        </w:tc>
        <w:tc>
          <w:tcPr>
            <w:tcW w:w="1984" w:type="dxa"/>
            <w:vAlign w:val="center"/>
          </w:tcPr>
          <w:p>
            <w:pPr>
              <w:pStyle w:val="16"/>
              <w:spacing w:line="360" w:lineRule="auto"/>
              <w:rPr>
                <w:rFonts w:hAnsi="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89" w:type="dxa"/>
            <w:gridSpan w:val="5"/>
            <w:vAlign w:val="center"/>
          </w:tcPr>
          <w:p>
            <w:pPr>
              <w:pStyle w:val="16"/>
              <w:ind w:left="630" w:hanging="630"/>
              <w:rPr>
                <w:rFonts w:hAnsi="宋体" w:cs="Times New Roman"/>
                <w:color w:val="000000" w:themeColor="text1"/>
                <w:szCs w:val="24"/>
                <w14:textFill>
                  <w14:solidFill>
                    <w14:schemeClr w14:val="tx1"/>
                  </w14:solidFill>
                </w14:textFill>
              </w:rPr>
            </w:pPr>
            <w:r>
              <w:rPr>
                <w:rFonts w:hint="eastAsia" w:hAnsi="宋体" w:cs="Times New Roman"/>
                <w:color w:val="000000" w:themeColor="text1"/>
                <w:szCs w:val="24"/>
                <w14:textFill>
                  <w14:solidFill>
                    <w14:schemeClr w14:val="tx1"/>
                  </w14:solidFill>
                </w14:textFill>
              </w:rPr>
              <w:t>总计：</w:t>
            </w:r>
          </w:p>
        </w:tc>
      </w:tr>
    </w:tbl>
    <w:p>
      <w:pPr>
        <w:pStyle w:val="16"/>
        <w:ind w:left="630" w:hanging="630"/>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注：</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1）此表为投标报价之明细表，如果单价与总价不符时，以单价为准，修正总价。</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Style w:val="81"/>
          <w:rFonts w:hint="eastAsia" w:cs="宋体" w:asciiTheme="minorEastAsia" w:hAnsiTheme="minorEastAsia" w:eastAsiaTheme="minorEastAsia"/>
          <w:color w:val="000000" w:themeColor="text1"/>
          <w:sz w:val="21"/>
          <w:szCs w:val="21"/>
          <w14:textFill>
            <w14:solidFill>
              <w14:schemeClr w14:val="tx1"/>
            </w14:solidFill>
          </w14:textFill>
        </w:rPr>
        <w:t>报价中必须包含招标服务项目所有内容（包括完成用户需求书全部内容所需的一切含税费用：即包括但不限于各种货物及零配件的购置和安装、运输保险、装卸、培训辅导、质量保证期售后服务、全额含税发票、各项税费、雇员费用、合同实施过程中应预见和不可预见费用等、招标范围内所有产品（包括软硬件）及配件费、安装过程中的相关费用（包括安装过程中损耗、额外材料、设计费等）、调试、检验及验收的相关费用、人员培训和售后服务相关费用、心理检测信息系统建设项目所有功能建设和院内系统接口对接费用，配合采购人系统集成）。</w:t>
      </w:r>
      <w:r>
        <w:rPr>
          <w:rFonts w:hint="eastAsia" w:ascii="宋体" w:hAnsi="宋体"/>
          <w:color w:val="000000" w:themeColor="text1"/>
          <w:szCs w:val="21"/>
          <w14:textFill>
            <w14:solidFill>
              <w14:schemeClr w14:val="tx1"/>
            </w14:solidFill>
          </w14:textFill>
        </w:rPr>
        <w:t>所有价格均应以人民币报价，金额单位为元。</w:t>
      </w:r>
    </w:p>
    <w:p>
      <w:pPr>
        <w:pStyle w:val="16"/>
        <w:ind w:firstLine="4147" w:firstLineChars="1975"/>
        <w:rPr>
          <w:rFonts w:ascii="Times New Roman" w:hAnsi="Times New Roman" w:cs="Times New Roman"/>
          <w:color w:val="000000" w:themeColor="text1"/>
          <w:szCs w:val="24"/>
          <w14:textFill>
            <w14:solidFill>
              <w14:schemeClr w14:val="tx1"/>
            </w14:solidFill>
          </w14:textFill>
        </w:rPr>
      </w:pPr>
    </w:p>
    <w:p>
      <w:pPr>
        <w:pStyle w:val="16"/>
        <w:jc w:val="left"/>
        <w:rPr>
          <w:rFonts w:ascii="Times New Roman" w:hAnsi="Times New Roman" w:cs="Times New Roman"/>
          <w:b/>
          <w:bCs/>
          <w:color w:val="000000" w:themeColor="text1"/>
          <w:szCs w:val="24"/>
          <w14:textFill>
            <w14:solidFill>
              <w14:schemeClr w14:val="tx1"/>
            </w14:solidFill>
          </w14:textFill>
        </w:rPr>
      </w:pPr>
    </w:p>
    <w:p>
      <w:pPr>
        <w:jc w:val="right"/>
        <w:rPr>
          <w:rFonts w:ascii="宋体" w:hAnsi="宋体"/>
          <w:color w:val="000000" w:themeColor="text1"/>
          <w:szCs w:val="21"/>
          <w14:textFill>
            <w14:solidFill>
              <w14:schemeClr w14:val="tx1"/>
            </w14:solidFill>
          </w14:textFill>
        </w:rPr>
      </w:pP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投标人法定代表人（或法定代表人授权代表）签字：</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投标人名称（加盖公章）：</w:t>
      </w:r>
      <w:r>
        <w:rPr>
          <w:rFonts w:hint="eastAsia" w:ascii="宋体" w:hAnsi="宋体"/>
          <w:color w:val="000000" w:themeColor="text1"/>
          <w:szCs w:val="21"/>
          <w:u w:val="single"/>
          <w14:textFill>
            <w14:solidFill>
              <w14:schemeClr w14:val="tx1"/>
            </w14:solidFill>
          </w14:textFill>
        </w:rPr>
        <w:t xml:space="preserve">                        </w:t>
      </w:r>
    </w:p>
    <w:p>
      <w:pPr>
        <w:ind w:right="840"/>
        <w:rPr>
          <w:rFonts w:ascii="宋体" w:hAnsi="宋体"/>
          <w:color w:val="000000" w:themeColor="text1"/>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p>
      <w:pPr>
        <w:ind w:right="840"/>
        <w:rPr>
          <w:rFonts w:asciiTheme="minorEastAsia" w:hAnsiTheme="minorEastAsia" w:eastAsiaTheme="minorEastAsia"/>
          <w:color w:val="000000" w:themeColor="text1"/>
          <w:szCs w:val="21"/>
          <w14:textFill>
            <w14:solidFill>
              <w14:schemeClr w14:val="tx1"/>
            </w14:solidFill>
          </w14:textFill>
        </w:rPr>
      </w:pPr>
    </w:p>
    <w:sectPr>
      <w:pgSz w:w="11906" w:h="16838"/>
      <w:pgMar w:top="1440" w:right="1080" w:bottom="1440" w:left="10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阿里巴巴普惠体 Light">
    <w:altName w:val="微软雅黑"/>
    <w:panose1 w:val="00000000000000000000"/>
    <w:charset w:val="86"/>
    <w:family w:val="auto"/>
    <w:pitch w:val="default"/>
    <w:sig w:usb0="00000000" w:usb1="00000000" w:usb2="0000001E" w:usb3="00000000" w:csb0="000400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600000000000000"/>
    <w:charset w:val="86"/>
    <w:family w:val="auto"/>
    <w:pitch w:val="default"/>
    <w:sig w:usb0="00000000" w:usb1="00000000" w:usb2="00000012" w:usb3="00000000" w:csb0="001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731651"/>
    </w:sdtPr>
    <w:sdtContent>
      <w:p>
        <w:pPr>
          <w:pStyle w:val="20"/>
          <w:ind w:firstLine="210"/>
          <w:jc w:val="center"/>
        </w:pPr>
        <w:r>
          <w:fldChar w:fldCharType="begin"/>
        </w:r>
        <w:r>
          <w:instrText xml:space="preserve">PAGE   \* MERGEFORMAT</w:instrText>
        </w:r>
        <w:r>
          <w:fldChar w:fldCharType="separate"/>
        </w:r>
        <w:r>
          <w:rPr>
            <w:lang w:val="zh-CN"/>
          </w:rPr>
          <w:t>35</w:t>
        </w:r>
        <w:r>
          <w:rPr>
            <w:lang w:val="zh-CN"/>
          </w:rPr>
          <w:fldChar w:fldCharType="end"/>
        </w:r>
      </w:p>
    </w:sdtContent>
  </w:sdt>
  <w:p>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6C7C35"/>
    <w:multiLevelType w:val="multilevel"/>
    <w:tmpl w:val="076C7C35"/>
    <w:lvl w:ilvl="0" w:tentative="0">
      <w:start w:val="1"/>
      <w:numFmt w:val="decimal"/>
      <w:pStyle w:val="62"/>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C1565D0"/>
    <w:multiLevelType w:val="multilevel"/>
    <w:tmpl w:val="5C1565D0"/>
    <w:lvl w:ilvl="0" w:tentative="0">
      <w:start w:val="1"/>
      <w:numFmt w:val="bullet"/>
      <w:pStyle w:val="96"/>
      <w:lvlText w:val=""/>
      <w:lvlJc w:val="left"/>
      <w:pPr>
        <w:ind w:left="1682" w:hanging="420"/>
      </w:pPr>
      <w:rPr>
        <w:rFonts w:hint="default" w:ascii="Wingdings" w:hAnsi="Wingdings"/>
      </w:rPr>
    </w:lvl>
    <w:lvl w:ilvl="1" w:tentative="0">
      <w:start w:val="1"/>
      <w:numFmt w:val="bullet"/>
      <w:lvlText w:val=""/>
      <w:lvlJc w:val="left"/>
      <w:pPr>
        <w:ind w:left="2102" w:hanging="420"/>
      </w:pPr>
      <w:rPr>
        <w:rFonts w:hint="default" w:ascii="Wingdings" w:hAnsi="Wingdings"/>
      </w:rPr>
    </w:lvl>
    <w:lvl w:ilvl="2" w:tentative="0">
      <w:start w:val="1"/>
      <w:numFmt w:val="bullet"/>
      <w:lvlText w:val=""/>
      <w:lvlJc w:val="left"/>
      <w:pPr>
        <w:ind w:left="2522" w:hanging="420"/>
      </w:pPr>
      <w:rPr>
        <w:rFonts w:hint="default" w:ascii="Wingdings" w:hAnsi="Wingdings"/>
      </w:rPr>
    </w:lvl>
    <w:lvl w:ilvl="3" w:tentative="0">
      <w:start w:val="1"/>
      <w:numFmt w:val="bullet"/>
      <w:lvlText w:val=""/>
      <w:lvlJc w:val="left"/>
      <w:pPr>
        <w:ind w:left="2942" w:hanging="420"/>
      </w:pPr>
      <w:rPr>
        <w:rFonts w:hint="default" w:ascii="Wingdings" w:hAnsi="Wingdings"/>
      </w:rPr>
    </w:lvl>
    <w:lvl w:ilvl="4" w:tentative="0">
      <w:start w:val="1"/>
      <w:numFmt w:val="bullet"/>
      <w:lvlText w:val=""/>
      <w:lvlJc w:val="left"/>
      <w:pPr>
        <w:ind w:left="3362" w:hanging="420"/>
      </w:pPr>
      <w:rPr>
        <w:rFonts w:hint="default" w:ascii="Wingdings" w:hAnsi="Wingdings"/>
      </w:rPr>
    </w:lvl>
    <w:lvl w:ilvl="5" w:tentative="0">
      <w:start w:val="1"/>
      <w:numFmt w:val="bullet"/>
      <w:lvlText w:val=""/>
      <w:lvlJc w:val="left"/>
      <w:pPr>
        <w:ind w:left="3782" w:hanging="420"/>
      </w:pPr>
      <w:rPr>
        <w:rFonts w:hint="default" w:ascii="Wingdings" w:hAnsi="Wingdings"/>
      </w:rPr>
    </w:lvl>
    <w:lvl w:ilvl="6" w:tentative="0">
      <w:start w:val="1"/>
      <w:numFmt w:val="bullet"/>
      <w:lvlText w:val=""/>
      <w:lvlJc w:val="left"/>
      <w:pPr>
        <w:ind w:left="4202" w:hanging="420"/>
      </w:pPr>
      <w:rPr>
        <w:rFonts w:hint="default" w:ascii="Wingdings" w:hAnsi="Wingdings"/>
      </w:rPr>
    </w:lvl>
    <w:lvl w:ilvl="7" w:tentative="0">
      <w:start w:val="1"/>
      <w:numFmt w:val="bullet"/>
      <w:lvlText w:val=""/>
      <w:lvlJc w:val="left"/>
      <w:pPr>
        <w:ind w:left="4622" w:hanging="420"/>
      </w:pPr>
      <w:rPr>
        <w:rFonts w:hint="default" w:ascii="Wingdings" w:hAnsi="Wingdings"/>
      </w:rPr>
    </w:lvl>
    <w:lvl w:ilvl="8" w:tentative="0">
      <w:start w:val="1"/>
      <w:numFmt w:val="bullet"/>
      <w:lvlText w:val=""/>
      <w:lvlJc w:val="left"/>
      <w:pPr>
        <w:ind w:left="5042" w:hanging="420"/>
      </w:pPr>
      <w:rPr>
        <w:rFonts w:hint="default" w:ascii="Wingdings" w:hAnsi="Wingdings"/>
      </w:rPr>
    </w:lvl>
  </w:abstractNum>
  <w:abstractNum w:abstractNumId="3">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224CD80"/>
    <w:multiLevelType w:val="singleLevel"/>
    <w:tmpl w:val="6224CD80"/>
    <w:lvl w:ilvl="0" w:tentative="0">
      <w:start w:val="1"/>
      <w:numFmt w:val="decimal"/>
      <w:suff w:val="nothing"/>
      <w:lvlText w:val="（%1）"/>
      <w:lvlJc w:val="left"/>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ZDdjNjgwOGQ5NDc0OWRiZGI5NDlmOTAyZGQ4MjgifQ=="/>
  </w:docVars>
  <w:rsids>
    <w:rsidRoot w:val="009833EC"/>
    <w:rsid w:val="000004A9"/>
    <w:rsid w:val="00000E0A"/>
    <w:rsid w:val="000011FC"/>
    <w:rsid w:val="000041FB"/>
    <w:rsid w:val="00004862"/>
    <w:rsid w:val="00004870"/>
    <w:rsid w:val="000048F7"/>
    <w:rsid w:val="00005E7A"/>
    <w:rsid w:val="000077AE"/>
    <w:rsid w:val="00007E9D"/>
    <w:rsid w:val="00010294"/>
    <w:rsid w:val="000109C1"/>
    <w:rsid w:val="00010D83"/>
    <w:rsid w:val="0001123D"/>
    <w:rsid w:val="00011B1F"/>
    <w:rsid w:val="00011E6C"/>
    <w:rsid w:val="0001282C"/>
    <w:rsid w:val="00012AA9"/>
    <w:rsid w:val="0001319A"/>
    <w:rsid w:val="000136E5"/>
    <w:rsid w:val="0001390D"/>
    <w:rsid w:val="000139CE"/>
    <w:rsid w:val="00014517"/>
    <w:rsid w:val="000145F4"/>
    <w:rsid w:val="0001478E"/>
    <w:rsid w:val="000150DE"/>
    <w:rsid w:val="000157D3"/>
    <w:rsid w:val="0001591C"/>
    <w:rsid w:val="00015CD5"/>
    <w:rsid w:val="00016C07"/>
    <w:rsid w:val="00016EE4"/>
    <w:rsid w:val="0001744B"/>
    <w:rsid w:val="00017524"/>
    <w:rsid w:val="00021BD9"/>
    <w:rsid w:val="00022761"/>
    <w:rsid w:val="00023279"/>
    <w:rsid w:val="00023830"/>
    <w:rsid w:val="00024860"/>
    <w:rsid w:val="00026CDE"/>
    <w:rsid w:val="00027923"/>
    <w:rsid w:val="0003063D"/>
    <w:rsid w:val="00032B42"/>
    <w:rsid w:val="00032E70"/>
    <w:rsid w:val="00032E7B"/>
    <w:rsid w:val="00033200"/>
    <w:rsid w:val="00034FF6"/>
    <w:rsid w:val="0003507D"/>
    <w:rsid w:val="0003519E"/>
    <w:rsid w:val="0003538B"/>
    <w:rsid w:val="000353FE"/>
    <w:rsid w:val="00035AE5"/>
    <w:rsid w:val="00037323"/>
    <w:rsid w:val="00037480"/>
    <w:rsid w:val="000377FB"/>
    <w:rsid w:val="00040E0A"/>
    <w:rsid w:val="00041103"/>
    <w:rsid w:val="00044B8F"/>
    <w:rsid w:val="0004541A"/>
    <w:rsid w:val="000458CD"/>
    <w:rsid w:val="00047158"/>
    <w:rsid w:val="00047857"/>
    <w:rsid w:val="00050518"/>
    <w:rsid w:val="00050D25"/>
    <w:rsid w:val="0005134E"/>
    <w:rsid w:val="00051F9B"/>
    <w:rsid w:val="0005244F"/>
    <w:rsid w:val="00052AD4"/>
    <w:rsid w:val="000530EC"/>
    <w:rsid w:val="00053D72"/>
    <w:rsid w:val="00055A76"/>
    <w:rsid w:val="00060030"/>
    <w:rsid w:val="00060498"/>
    <w:rsid w:val="000604E2"/>
    <w:rsid w:val="000607A2"/>
    <w:rsid w:val="00061296"/>
    <w:rsid w:val="000617B2"/>
    <w:rsid w:val="000620EF"/>
    <w:rsid w:val="000629DB"/>
    <w:rsid w:val="000640DA"/>
    <w:rsid w:val="00064268"/>
    <w:rsid w:val="00064348"/>
    <w:rsid w:val="0006452E"/>
    <w:rsid w:val="00064E19"/>
    <w:rsid w:val="00064E50"/>
    <w:rsid w:val="00065135"/>
    <w:rsid w:val="00065EA9"/>
    <w:rsid w:val="00067EAC"/>
    <w:rsid w:val="00070A99"/>
    <w:rsid w:val="00070E70"/>
    <w:rsid w:val="0007159D"/>
    <w:rsid w:val="0007169C"/>
    <w:rsid w:val="00071D42"/>
    <w:rsid w:val="000727EF"/>
    <w:rsid w:val="00072B02"/>
    <w:rsid w:val="00072EC1"/>
    <w:rsid w:val="00073169"/>
    <w:rsid w:val="00074020"/>
    <w:rsid w:val="00074525"/>
    <w:rsid w:val="00074CD3"/>
    <w:rsid w:val="00075178"/>
    <w:rsid w:val="00076684"/>
    <w:rsid w:val="00077230"/>
    <w:rsid w:val="000808A8"/>
    <w:rsid w:val="00081256"/>
    <w:rsid w:val="00082408"/>
    <w:rsid w:val="000838B0"/>
    <w:rsid w:val="00083A60"/>
    <w:rsid w:val="000850E9"/>
    <w:rsid w:val="00085F75"/>
    <w:rsid w:val="00086504"/>
    <w:rsid w:val="000873BE"/>
    <w:rsid w:val="00087CBB"/>
    <w:rsid w:val="000907FC"/>
    <w:rsid w:val="00091411"/>
    <w:rsid w:val="00091C56"/>
    <w:rsid w:val="0009272A"/>
    <w:rsid w:val="0009293E"/>
    <w:rsid w:val="00093AA6"/>
    <w:rsid w:val="00093D11"/>
    <w:rsid w:val="00095612"/>
    <w:rsid w:val="000960A6"/>
    <w:rsid w:val="0009663B"/>
    <w:rsid w:val="00097EC8"/>
    <w:rsid w:val="00097FDE"/>
    <w:rsid w:val="000A025A"/>
    <w:rsid w:val="000A096A"/>
    <w:rsid w:val="000A09B2"/>
    <w:rsid w:val="000A1A04"/>
    <w:rsid w:val="000A24B9"/>
    <w:rsid w:val="000A267A"/>
    <w:rsid w:val="000A30A7"/>
    <w:rsid w:val="000A3247"/>
    <w:rsid w:val="000A37DA"/>
    <w:rsid w:val="000A3AE2"/>
    <w:rsid w:val="000A3DB9"/>
    <w:rsid w:val="000A4F7A"/>
    <w:rsid w:val="000A69E6"/>
    <w:rsid w:val="000A7CB5"/>
    <w:rsid w:val="000A7F36"/>
    <w:rsid w:val="000B0104"/>
    <w:rsid w:val="000B018B"/>
    <w:rsid w:val="000B10B9"/>
    <w:rsid w:val="000B19E5"/>
    <w:rsid w:val="000B2333"/>
    <w:rsid w:val="000B324C"/>
    <w:rsid w:val="000B3CF1"/>
    <w:rsid w:val="000B44BB"/>
    <w:rsid w:val="000B4CBA"/>
    <w:rsid w:val="000B5122"/>
    <w:rsid w:val="000B68FA"/>
    <w:rsid w:val="000B7185"/>
    <w:rsid w:val="000C0EF0"/>
    <w:rsid w:val="000C16DA"/>
    <w:rsid w:val="000C1920"/>
    <w:rsid w:val="000C2948"/>
    <w:rsid w:val="000C2A07"/>
    <w:rsid w:val="000C2AD7"/>
    <w:rsid w:val="000C3014"/>
    <w:rsid w:val="000C35FE"/>
    <w:rsid w:val="000C43F0"/>
    <w:rsid w:val="000C4498"/>
    <w:rsid w:val="000C454B"/>
    <w:rsid w:val="000C4A04"/>
    <w:rsid w:val="000C4AC4"/>
    <w:rsid w:val="000C50DF"/>
    <w:rsid w:val="000C5B7A"/>
    <w:rsid w:val="000C5C4C"/>
    <w:rsid w:val="000C5ED0"/>
    <w:rsid w:val="000C5FE1"/>
    <w:rsid w:val="000C71E7"/>
    <w:rsid w:val="000C7628"/>
    <w:rsid w:val="000C7BF8"/>
    <w:rsid w:val="000D049E"/>
    <w:rsid w:val="000D08D8"/>
    <w:rsid w:val="000D1162"/>
    <w:rsid w:val="000D1880"/>
    <w:rsid w:val="000D2321"/>
    <w:rsid w:val="000D2428"/>
    <w:rsid w:val="000D29E5"/>
    <w:rsid w:val="000D2A9E"/>
    <w:rsid w:val="000D48C3"/>
    <w:rsid w:val="000D6CA6"/>
    <w:rsid w:val="000D7701"/>
    <w:rsid w:val="000E2B40"/>
    <w:rsid w:val="000E59E2"/>
    <w:rsid w:val="000E5B0E"/>
    <w:rsid w:val="000E64F3"/>
    <w:rsid w:val="000E72EC"/>
    <w:rsid w:val="000E7CBB"/>
    <w:rsid w:val="000F0F19"/>
    <w:rsid w:val="000F1ACF"/>
    <w:rsid w:val="000F1C17"/>
    <w:rsid w:val="000F2669"/>
    <w:rsid w:val="000F2FFC"/>
    <w:rsid w:val="000F3B33"/>
    <w:rsid w:val="000F508C"/>
    <w:rsid w:val="000F67BA"/>
    <w:rsid w:val="000F6BFB"/>
    <w:rsid w:val="000F7021"/>
    <w:rsid w:val="00102DEF"/>
    <w:rsid w:val="001036E0"/>
    <w:rsid w:val="00104335"/>
    <w:rsid w:val="001044D8"/>
    <w:rsid w:val="00104BC1"/>
    <w:rsid w:val="00105DDE"/>
    <w:rsid w:val="001065B9"/>
    <w:rsid w:val="00110BB4"/>
    <w:rsid w:val="001111A0"/>
    <w:rsid w:val="00111332"/>
    <w:rsid w:val="00113165"/>
    <w:rsid w:val="001143E5"/>
    <w:rsid w:val="0011449D"/>
    <w:rsid w:val="00114801"/>
    <w:rsid w:val="001151E8"/>
    <w:rsid w:val="00115B09"/>
    <w:rsid w:val="0011655E"/>
    <w:rsid w:val="001172D1"/>
    <w:rsid w:val="001172FD"/>
    <w:rsid w:val="00117C0E"/>
    <w:rsid w:val="00120080"/>
    <w:rsid w:val="00120955"/>
    <w:rsid w:val="00120E91"/>
    <w:rsid w:val="001218EE"/>
    <w:rsid w:val="00122D9B"/>
    <w:rsid w:val="001244F2"/>
    <w:rsid w:val="001261FB"/>
    <w:rsid w:val="0012674F"/>
    <w:rsid w:val="001278AA"/>
    <w:rsid w:val="0013020F"/>
    <w:rsid w:val="001304E0"/>
    <w:rsid w:val="001324D1"/>
    <w:rsid w:val="00132EFA"/>
    <w:rsid w:val="00133D0D"/>
    <w:rsid w:val="00134018"/>
    <w:rsid w:val="001350CF"/>
    <w:rsid w:val="00135218"/>
    <w:rsid w:val="0013569D"/>
    <w:rsid w:val="00135AC5"/>
    <w:rsid w:val="0013600A"/>
    <w:rsid w:val="00136297"/>
    <w:rsid w:val="001370C2"/>
    <w:rsid w:val="00137B49"/>
    <w:rsid w:val="00140C09"/>
    <w:rsid w:val="00140EEC"/>
    <w:rsid w:val="00140F81"/>
    <w:rsid w:val="0014152D"/>
    <w:rsid w:val="0014195D"/>
    <w:rsid w:val="00142DFA"/>
    <w:rsid w:val="001433B9"/>
    <w:rsid w:val="001436A8"/>
    <w:rsid w:val="00143A91"/>
    <w:rsid w:val="00143C1B"/>
    <w:rsid w:val="00143D50"/>
    <w:rsid w:val="00143FBF"/>
    <w:rsid w:val="00144D40"/>
    <w:rsid w:val="00145418"/>
    <w:rsid w:val="00146272"/>
    <w:rsid w:val="00146A5D"/>
    <w:rsid w:val="00150CDA"/>
    <w:rsid w:val="00150CEE"/>
    <w:rsid w:val="001528CE"/>
    <w:rsid w:val="00152DCA"/>
    <w:rsid w:val="00155367"/>
    <w:rsid w:val="001554AA"/>
    <w:rsid w:val="00156487"/>
    <w:rsid w:val="00156621"/>
    <w:rsid w:val="00156D61"/>
    <w:rsid w:val="0016104B"/>
    <w:rsid w:val="0016180E"/>
    <w:rsid w:val="00161E99"/>
    <w:rsid w:val="00166517"/>
    <w:rsid w:val="001667BE"/>
    <w:rsid w:val="00167B7F"/>
    <w:rsid w:val="00167E7E"/>
    <w:rsid w:val="001701A8"/>
    <w:rsid w:val="00170345"/>
    <w:rsid w:val="001708EF"/>
    <w:rsid w:val="00171083"/>
    <w:rsid w:val="00171AAE"/>
    <w:rsid w:val="00171D37"/>
    <w:rsid w:val="001724C2"/>
    <w:rsid w:val="00172A3C"/>
    <w:rsid w:val="00173E87"/>
    <w:rsid w:val="00174273"/>
    <w:rsid w:val="0017436D"/>
    <w:rsid w:val="00175971"/>
    <w:rsid w:val="00175C84"/>
    <w:rsid w:val="001760CD"/>
    <w:rsid w:val="0017693A"/>
    <w:rsid w:val="00176B26"/>
    <w:rsid w:val="00177C2C"/>
    <w:rsid w:val="00180B70"/>
    <w:rsid w:val="00181299"/>
    <w:rsid w:val="001836AE"/>
    <w:rsid w:val="00183FC7"/>
    <w:rsid w:val="001849A5"/>
    <w:rsid w:val="00184A81"/>
    <w:rsid w:val="00186157"/>
    <w:rsid w:val="0018620F"/>
    <w:rsid w:val="001878B0"/>
    <w:rsid w:val="00187C30"/>
    <w:rsid w:val="001905FC"/>
    <w:rsid w:val="0019080E"/>
    <w:rsid w:val="00190C79"/>
    <w:rsid w:val="00190E78"/>
    <w:rsid w:val="001911BC"/>
    <w:rsid w:val="00193836"/>
    <w:rsid w:val="00194297"/>
    <w:rsid w:val="001943F5"/>
    <w:rsid w:val="00194EF8"/>
    <w:rsid w:val="001952E5"/>
    <w:rsid w:val="00195A25"/>
    <w:rsid w:val="00196EC4"/>
    <w:rsid w:val="001970F2"/>
    <w:rsid w:val="001972D0"/>
    <w:rsid w:val="001A021A"/>
    <w:rsid w:val="001A0BDA"/>
    <w:rsid w:val="001A0EE2"/>
    <w:rsid w:val="001A2252"/>
    <w:rsid w:val="001A2575"/>
    <w:rsid w:val="001A2A16"/>
    <w:rsid w:val="001A32B1"/>
    <w:rsid w:val="001A33B5"/>
    <w:rsid w:val="001A362C"/>
    <w:rsid w:val="001A4894"/>
    <w:rsid w:val="001A501C"/>
    <w:rsid w:val="001A54F8"/>
    <w:rsid w:val="001A562B"/>
    <w:rsid w:val="001A62AC"/>
    <w:rsid w:val="001A697A"/>
    <w:rsid w:val="001A74D6"/>
    <w:rsid w:val="001A7847"/>
    <w:rsid w:val="001A7AAF"/>
    <w:rsid w:val="001A7B51"/>
    <w:rsid w:val="001A7BF3"/>
    <w:rsid w:val="001A7F97"/>
    <w:rsid w:val="001B0737"/>
    <w:rsid w:val="001B0964"/>
    <w:rsid w:val="001B1F69"/>
    <w:rsid w:val="001B29E6"/>
    <w:rsid w:val="001B2DCD"/>
    <w:rsid w:val="001B3034"/>
    <w:rsid w:val="001B3E82"/>
    <w:rsid w:val="001B51AA"/>
    <w:rsid w:val="001B5C73"/>
    <w:rsid w:val="001B66F0"/>
    <w:rsid w:val="001B68A0"/>
    <w:rsid w:val="001B68EA"/>
    <w:rsid w:val="001B759A"/>
    <w:rsid w:val="001B7AF1"/>
    <w:rsid w:val="001B7B77"/>
    <w:rsid w:val="001B7CC4"/>
    <w:rsid w:val="001C0668"/>
    <w:rsid w:val="001C12A9"/>
    <w:rsid w:val="001C2592"/>
    <w:rsid w:val="001C2E9C"/>
    <w:rsid w:val="001C4212"/>
    <w:rsid w:val="001C4607"/>
    <w:rsid w:val="001C4CA5"/>
    <w:rsid w:val="001C4F33"/>
    <w:rsid w:val="001C54CD"/>
    <w:rsid w:val="001C5654"/>
    <w:rsid w:val="001C5C6F"/>
    <w:rsid w:val="001C6ADD"/>
    <w:rsid w:val="001C6E7A"/>
    <w:rsid w:val="001C7C88"/>
    <w:rsid w:val="001C7CB8"/>
    <w:rsid w:val="001D04D2"/>
    <w:rsid w:val="001D077E"/>
    <w:rsid w:val="001D0CB6"/>
    <w:rsid w:val="001D0EAF"/>
    <w:rsid w:val="001D1982"/>
    <w:rsid w:val="001D2966"/>
    <w:rsid w:val="001D3617"/>
    <w:rsid w:val="001D3ACC"/>
    <w:rsid w:val="001D407C"/>
    <w:rsid w:val="001D574E"/>
    <w:rsid w:val="001D5ECD"/>
    <w:rsid w:val="001D73D3"/>
    <w:rsid w:val="001D73E8"/>
    <w:rsid w:val="001D7C92"/>
    <w:rsid w:val="001E050E"/>
    <w:rsid w:val="001E0A63"/>
    <w:rsid w:val="001E11C2"/>
    <w:rsid w:val="001E1385"/>
    <w:rsid w:val="001E1A96"/>
    <w:rsid w:val="001E1C72"/>
    <w:rsid w:val="001E384E"/>
    <w:rsid w:val="001E4149"/>
    <w:rsid w:val="001E47F9"/>
    <w:rsid w:val="001E4E86"/>
    <w:rsid w:val="001E52EF"/>
    <w:rsid w:val="001E5687"/>
    <w:rsid w:val="001E6122"/>
    <w:rsid w:val="001F1A50"/>
    <w:rsid w:val="001F1F0D"/>
    <w:rsid w:val="001F1F97"/>
    <w:rsid w:val="001F21A6"/>
    <w:rsid w:val="001F271A"/>
    <w:rsid w:val="001F3502"/>
    <w:rsid w:val="001F35CF"/>
    <w:rsid w:val="001F3AF1"/>
    <w:rsid w:val="001F44AC"/>
    <w:rsid w:val="001F4FE2"/>
    <w:rsid w:val="001F54BA"/>
    <w:rsid w:val="001F625B"/>
    <w:rsid w:val="001F64F1"/>
    <w:rsid w:val="001F6FAE"/>
    <w:rsid w:val="00200FEA"/>
    <w:rsid w:val="00201484"/>
    <w:rsid w:val="00201BD6"/>
    <w:rsid w:val="00202646"/>
    <w:rsid w:val="002028A5"/>
    <w:rsid w:val="0020298A"/>
    <w:rsid w:val="002035D3"/>
    <w:rsid w:val="00203D30"/>
    <w:rsid w:val="002045EA"/>
    <w:rsid w:val="00204C9C"/>
    <w:rsid w:val="00206D45"/>
    <w:rsid w:val="0020704B"/>
    <w:rsid w:val="00207B48"/>
    <w:rsid w:val="00210351"/>
    <w:rsid w:val="0021121D"/>
    <w:rsid w:val="00213198"/>
    <w:rsid w:val="002137C1"/>
    <w:rsid w:val="002137F2"/>
    <w:rsid w:val="00213853"/>
    <w:rsid w:val="00213CE5"/>
    <w:rsid w:val="002140BA"/>
    <w:rsid w:val="002143BE"/>
    <w:rsid w:val="0021443B"/>
    <w:rsid w:val="002145C8"/>
    <w:rsid w:val="0021549D"/>
    <w:rsid w:val="00215582"/>
    <w:rsid w:val="00215790"/>
    <w:rsid w:val="00215AC8"/>
    <w:rsid w:val="00215EFC"/>
    <w:rsid w:val="00215FC2"/>
    <w:rsid w:val="002173AB"/>
    <w:rsid w:val="00217911"/>
    <w:rsid w:val="002208EE"/>
    <w:rsid w:val="00220AB7"/>
    <w:rsid w:val="00220F64"/>
    <w:rsid w:val="0022151A"/>
    <w:rsid w:val="00222983"/>
    <w:rsid w:val="0022302C"/>
    <w:rsid w:val="00223481"/>
    <w:rsid w:val="002245FF"/>
    <w:rsid w:val="00224C6E"/>
    <w:rsid w:val="0022564B"/>
    <w:rsid w:val="00227628"/>
    <w:rsid w:val="002302E9"/>
    <w:rsid w:val="00230D43"/>
    <w:rsid w:val="00230EDC"/>
    <w:rsid w:val="002328CD"/>
    <w:rsid w:val="00233DF7"/>
    <w:rsid w:val="002341C7"/>
    <w:rsid w:val="002365DA"/>
    <w:rsid w:val="00236671"/>
    <w:rsid w:val="00236915"/>
    <w:rsid w:val="00237021"/>
    <w:rsid w:val="00240E7D"/>
    <w:rsid w:val="0024114F"/>
    <w:rsid w:val="00243634"/>
    <w:rsid w:val="00243FD9"/>
    <w:rsid w:val="00244320"/>
    <w:rsid w:val="002448B7"/>
    <w:rsid w:val="00244993"/>
    <w:rsid w:val="002460A1"/>
    <w:rsid w:val="00246DEF"/>
    <w:rsid w:val="0025043D"/>
    <w:rsid w:val="00250D3D"/>
    <w:rsid w:val="00251F9F"/>
    <w:rsid w:val="002522CD"/>
    <w:rsid w:val="00253185"/>
    <w:rsid w:val="0025339A"/>
    <w:rsid w:val="002545A9"/>
    <w:rsid w:val="0025467C"/>
    <w:rsid w:val="0025689A"/>
    <w:rsid w:val="00256E32"/>
    <w:rsid w:val="00256E9B"/>
    <w:rsid w:val="002573BC"/>
    <w:rsid w:val="0025759F"/>
    <w:rsid w:val="00260C43"/>
    <w:rsid w:val="00260FDD"/>
    <w:rsid w:val="00261409"/>
    <w:rsid w:val="00262269"/>
    <w:rsid w:val="00262B78"/>
    <w:rsid w:val="00263863"/>
    <w:rsid w:val="00263C8C"/>
    <w:rsid w:val="002659D6"/>
    <w:rsid w:val="002674CE"/>
    <w:rsid w:val="00270091"/>
    <w:rsid w:val="0027192C"/>
    <w:rsid w:val="002726F2"/>
    <w:rsid w:val="002730E3"/>
    <w:rsid w:val="002734C7"/>
    <w:rsid w:val="002736A1"/>
    <w:rsid w:val="002741D1"/>
    <w:rsid w:val="00274A50"/>
    <w:rsid w:val="0027538C"/>
    <w:rsid w:val="00275BE5"/>
    <w:rsid w:val="00276397"/>
    <w:rsid w:val="002773D2"/>
    <w:rsid w:val="00277B6F"/>
    <w:rsid w:val="0028020B"/>
    <w:rsid w:val="002806EA"/>
    <w:rsid w:val="00280CA9"/>
    <w:rsid w:val="00280D47"/>
    <w:rsid w:val="00280F94"/>
    <w:rsid w:val="00282008"/>
    <w:rsid w:val="002822B1"/>
    <w:rsid w:val="00282427"/>
    <w:rsid w:val="0028313E"/>
    <w:rsid w:val="00283228"/>
    <w:rsid w:val="00283C48"/>
    <w:rsid w:val="0028436A"/>
    <w:rsid w:val="00284461"/>
    <w:rsid w:val="0028464F"/>
    <w:rsid w:val="002846B3"/>
    <w:rsid w:val="00284DF3"/>
    <w:rsid w:val="0028508F"/>
    <w:rsid w:val="00285681"/>
    <w:rsid w:val="00285A12"/>
    <w:rsid w:val="00286EF4"/>
    <w:rsid w:val="0028743C"/>
    <w:rsid w:val="002904F3"/>
    <w:rsid w:val="00292106"/>
    <w:rsid w:val="00292C7D"/>
    <w:rsid w:val="002944A0"/>
    <w:rsid w:val="00297260"/>
    <w:rsid w:val="0029753E"/>
    <w:rsid w:val="002A042C"/>
    <w:rsid w:val="002A0EAA"/>
    <w:rsid w:val="002A16ED"/>
    <w:rsid w:val="002A2069"/>
    <w:rsid w:val="002A2259"/>
    <w:rsid w:val="002A22DA"/>
    <w:rsid w:val="002A298C"/>
    <w:rsid w:val="002A3788"/>
    <w:rsid w:val="002A3AAB"/>
    <w:rsid w:val="002A4E11"/>
    <w:rsid w:val="002A5323"/>
    <w:rsid w:val="002A6519"/>
    <w:rsid w:val="002A6DF0"/>
    <w:rsid w:val="002A7642"/>
    <w:rsid w:val="002B001A"/>
    <w:rsid w:val="002B0185"/>
    <w:rsid w:val="002B12DC"/>
    <w:rsid w:val="002B1756"/>
    <w:rsid w:val="002B1D45"/>
    <w:rsid w:val="002B237F"/>
    <w:rsid w:val="002B2427"/>
    <w:rsid w:val="002B2BD6"/>
    <w:rsid w:val="002B33D3"/>
    <w:rsid w:val="002B36B0"/>
    <w:rsid w:val="002B4C73"/>
    <w:rsid w:val="002B583C"/>
    <w:rsid w:val="002B6381"/>
    <w:rsid w:val="002B731F"/>
    <w:rsid w:val="002B7C6D"/>
    <w:rsid w:val="002B7F7E"/>
    <w:rsid w:val="002B7FA4"/>
    <w:rsid w:val="002C0716"/>
    <w:rsid w:val="002C1802"/>
    <w:rsid w:val="002C25E2"/>
    <w:rsid w:val="002C285F"/>
    <w:rsid w:val="002C298F"/>
    <w:rsid w:val="002C2B26"/>
    <w:rsid w:val="002C2DCC"/>
    <w:rsid w:val="002C3EA3"/>
    <w:rsid w:val="002C4E83"/>
    <w:rsid w:val="002C5390"/>
    <w:rsid w:val="002C54F9"/>
    <w:rsid w:val="002C618B"/>
    <w:rsid w:val="002C6BB6"/>
    <w:rsid w:val="002C7667"/>
    <w:rsid w:val="002D029C"/>
    <w:rsid w:val="002D056D"/>
    <w:rsid w:val="002D1746"/>
    <w:rsid w:val="002D19D9"/>
    <w:rsid w:val="002D1DCA"/>
    <w:rsid w:val="002D27C4"/>
    <w:rsid w:val="002D34AD"/>
    <w:rsid w:val="002D38ED"/>
    <w:rsid w:val="002D4027"/>
    <w:rsid w:val="002D465F"/>
    <w:rsid w:val="002D4ADB"/>
    <w:rsid w:val="002D556A"/>
    <w:rsid w:val="002D660E"/>
    <w:rsid w:val="002D680A"/>
    <w:rsid w:val="002D68E5"/>
    <w:rsid w:val="002D6D06"/>
    <w:rsid w:val="002D7622"/>
    <w:rsid w:val="002D781B"/>
    <w:rsid w:val="002E0089"/>
    <w:rsid w:val="002E0CCC"/>
    <w:rsid w:val="002E1935"/>
    <w:rsid w:val="002E1B76"/>
    <w:rsid w:val="002E2048"/>
    <w:rsid w:val="002E21C4"/>
    <w:rsid w:val="002E32D7"/>
    <w:rsid w:val="002E3524"/>
    <w:rsid w:val="002E360E"/>
    <w:rsid w:val="002E3E66"/>
    <w:rsid w:val="002E4718"/>
    <w:rsid w:val="002E5013"/>
    <w:rsid w:val="002E5E87"/>
    <w:rsid w:val="002E698F"/>
    <w:rsid w:val="002E6D9E"/>
    <w:rsid w:val="002E71E0"/>
    <w:rsid w:val="002E7381"/>
    <w:rsid w:val="002E73F9"/>
    <w:rsid w:val="002E791C"/>
    <w:rsid w:val="002F019D"/>
    <w:rsid w:val="002F0962"/>
    <w:rsid w:val="002F14B5"/>
    <w:rsid w:val="002F2146"/>
    <w:rsid w:val="002F2AAD"/>
    <w:rsid w:val="002F2AEF"/>
    <w:rsid w:val="002F381B"/>
    <w:rsid w:val="002F39AE"/>
    <w:rsid w:val="002F49C8"/>
    <w:rsid w:val="002F4F55"/>
    <w:rsid w:val="002F50CB"/>
    <w:rsid w:val="002F6DD3"/>
    <w:rsid w:val="002F704E"/>
    <w:rsid w:val="002F72F6"/>
    <w:rsid w:val="002F734E"/>
    <w:rsid w:val="002F74EF"/>
    <w:rsid w:val="002F7B39"/>
    <w:rsid w:val="00300095"/>
    <w:rsid w:val="003009D8"/>
    <w:rsid w:val="00300A96"/>
    <w:rsid w:val="0030227F"/>
    <w:rsid w:val="0030281D"/>
    <w:rsid w:val="00304F34"/>
    <w:rsid w:val="00305588"/>
    <w:rsid w:val="003055A2"/>
    <w:rsid w:val="00305827"/>
    <w:rsid w:val="0030712C"/>
    <w:rsid w:val="00311E40"/>
    <w:rsid w:val="00311F73"/>
    <w:rsid w:val="00312430"/>
    <w:rsid w:val="00313640"/>
    <w:rsid w:val="00313FAA"/>
    <w:rsid w:val="0031520B"/>
    <w:rsid w:val="00315F28"/>
    <w:rsid w:val="00316D38"/>
    <w:rsid w:val="003175BA"/>
    <w:rsid w:val="003218F6"/>
    <w:rsid w:val="00321E6D"/>
    <w:rsid w:val="00321ECE"/>
    <w:rsid w:val="003232C7"/>
    <w:rsid w:val="00323595"/>
    <w:rsid w:val="00323A66"/>
    <w:rsid w:val="00323D73"/>
    <w:rsid w:val="00323F1C"/>
    <w:rsid w:val="00323F4C"/>
    <w:rsid w:val="003241CB"/>
    <w:rsid w:val="00325DD8"/>
    <w:rsid w:val="00326B70"/>
    <w:rsid w:val="00326F9B"/>
    <w:rsid w:val="00330CF7"/>
    <w:rsid w:val="003320A8"/>
    <w:rsid w:val="003323EF"/>
    <w:rsid w:val="003334F3"/>
    <w:rsid w:val="003335FA"/>
    <w:rsid w:val="00333BE3"/>
    <w:rsid w:val="00333DEB"/>
    <w:rsid w:val="00333FEB"/>
    <w:rsid w:val="003365A0"/>
    <w:rsid w:val="00337069"/>
    <w:rsid w:val="003373EE"/>
    <w:rsid w:val="00337B00"/>
    <w:rsid w:val="00337EAC"/>
    <w:rsid w:val="003402A7"/>
    <w:rsid w:val="00341CB2"/>
    <w:rsid w:val="00341F13"/>
    <w:rsid w:val="00343113"/>
    <w:rsid w:val="00343387"/>
    <w:rsid w:val="00344802"/>
    <w:rsid w:val="003448F4"/>
    <w:rsid w:val="00344E7E"/>
    <w:rsid w:val="0034518B"/>
    <w:rsid w:val="00345261"/>
    <w:rsid w:val="003453A0"/>
    <w:rsid w:val="00345E72"/>
    <w:rsid w:val="003465B7"/>
    <w:rsid w:val="003465BD"/>
    <w:rsid w:val="00346809"/>
    <w:rsid w:val="00346D29"/>
    <w:rsid w:val="00347B32"/>
    <w:rsid w:val="003505CD"/>
    <w:rsid w:val="00350D86"/>
    <w:rsid w:val="00351B3A"/>
    <w:rsid w:val="00351ED1"/>
    <w:rsid w:val="00351F37"/>
    <w:rsid w:val="00352362"/>
    <w:rsid w:val="00352F55"/>
    <w:rsid w:val="003544D8"/>
    <w:rsid w:val="003545FA"/>
    <w:rsid w:val="0035466C"/>
    <w:rsid w:val="00356020"/>
    <w:rsid w:val="00360739"/>
    <w:rsid w:val="00360A10"/>
    <w:rsid w:val="0036167A"/>
    <w:rsid w:val="00361DAD"/>
    <w:rsid w:val="003626D2"/>
    <w:rsid w:val="003628CD"/>
    <w:rsid w:val="00362C18"/>
    <w:rsid w:val="00363538"/>
    <w:rsid w:val="00363831"/>
    <w:rsid w:val="00364A8D"/>
    <w:rsid w:val="00364DE2"/>
    <w:rsid w:val="00364E1C"/>
    <w:rsid w:val="00364FF4"/>
    <w:rsid w:val="00366EC0"/>
    <w:rsid w:val="0036700E"/>
    <w:rsid w:val="00367249"/>
    <w:rsid w:val="003674AF"/>
    <w:rsid w:val="0036776A"/>
    <w:rsid w:val="00370653"/>
    <w:rsid w:val="00370FC2"/>
    <w:rsid w:val="00371005"/>
    <w:rsid w:val="003718E1"/>
    <w:rsid w:val="00371F43"/>
    <w:rsid w:val="003730D0"/>
    <w:rsid w:val="003739D2"/>
    <w:rsid w:val="00373A0A"/>
    <w:rsid w:val="00373B34"/>
    <w:rsid w:val="00374019"/>
    <w:rsid w:val="00374786"/>
    <w:rsid w:val="003753D7"/>
    <w:rsid w:val="003754CE"/>
    <w:rsid w:val="003766AB"/>
    <w:rsid w:val="00376ADE"/>
    <w:rsid w:val="003807A3"/>
    <w:rsid w:val="003828F1"/>
    <w:rsid w:val="00382C9E"/>
    <w:rsid w:val="00383225"/>
    <w:rsid w:val="00383E5C"/>
    <w:rsid w:val="00383EBE"/>
    <w:rsid w:val="00383FA4"/>
    <w:rsid w:val="00383FB5"/>
    <w:rsid w:val="00387C14"/>
    <w:rsid w:val="00387FA1"/>
    <w:rsid w:val="00390C93"/>
    <w:rsid w:val="003911C1"/>
    <w:rsid w:val="003914C9"/>
    <w:rsid w:val="00392613"/>
    <w:rsid w:val="00394029"/>
    <w:rsid w:val="003941A6"/>
    <w:rsid w:val="0039447D"/>
    <w:rsid w:val="00395014"/>
    <w:rsid w:val="00395151"/>
    <w:rsid w:val="003954CB"/>
    <w:rsid w:val="00396E5B"/>
    <w:rsid w:val="00396F98"/>
    <w:rsid w:val="00397BF2"/>
    <w:rsid w:val="00397E5B"/>
    <w:rsid w:val="00397F79"/>
    <w:rsid w:val="003A0292"/>
    <w:rsid w:val="003A068A"/>
    <w:rsid w:val="003A1DA2"/>
    <w:rsid w:val="003A2519"/>
    <w:rsid w:val="003A2859"/>
    <w:rsid w:val="003A3ABE"/>
    <w:rsid w:val="003A49FC"/>
    <w:rsid w:val="003A535A"/>
    <w:rsid w:val="003A6387"/>
    <w:rsid w:val="003A6D70"/>
    <w:rsid w:val="003A6E84"/>
    <w:rsid w:val="003A73CB"/>
    <w:rsid w:val="003A7DB4"/>
    <w:rsid w:val="003B1312"/>
    <w:rsid w:val="003B176B"/>
    <w:rsid w:val="003B18DF"/>
    <w:rsid w:val="003B1BB1"/>
    <w:rsid w:val="003B1F60"/>
    <w:rsid w:val="003B201C"/>
    <w:rsid w:val="003B2801"/>
    <w:rsid w:val="003B29CA"/>
    <w:rsid w:val="003B3664"/>
    <w:rsid w:val="003B3857"/>
    <w:rsid w:val="003B48AC"/>
    <w:rsid w:val="003B4DB7"/>
    <w:rsid w:val="003B5517"/>
    <w:rsid w:val="003B67D4"/>
    <w:rsid w:val="003B7549"/>
    <w:rsid w:val="003B793D"/>
    <w:rsid w:val="003C0212"/>
    <w:rsid w:val="003C17C4"/>
    <w:rsid w:val="003C2BB7"/>
    <w:rsid w:val="003C2D8A"/>
    <w:rsid w:val="003C2E84"/>
    <w:rsid w:val="003C470F"/>
    <w:rsid w:val="003C5F78"/>
    <w:rsid w:val="003C61FA"/>
    <w:rsid w:val="003C6418"/>
    <w:rsid w:val="003C6E46"/>
    <w:rsid w:val="003C7C86"/>
    <w:rsid w:val="003D093E"/>
    <w:rsid w:val="003D0E43"/>
    <w:rsid w:val="003D14AF"/>
    <w:rsid w:val="003D2664"/>
    <w:rsid w:val="003D3334"/>
    <w:rsid w:val="003D3AD6"/>
    <w:rsid w:val="003D422A"/>
    <w:rsid w:val="003D5694"/>
    <w:rsid w:val="003D5C11"/>
    <w:rsid w:val="003D5C83"/>
    <w:rsid w:val="003D6E9E"/>
    <w:rsid w:val="003D7449"/>
    <w:rsid w:val="003E0922"/>
    <w:rsid w:val="003E0F42"/>
    <w:rsid w:val="003E1ADC"/>
    <w:rsid w:val="003E31AA"/>
    <w:rsid w:val="003E3358"/>
    <w:rsid w:val="003E4D8B"/>
    <w:rsid w:val="003E50EB"/>
    <w:rsid w:val="003E5499"/>
    <w:rsid w:val="003E5EF0"/>
    <w:rsid w:val="003E5F7D"/>
    <w:rsid w:val="003E626F"/>
    <w:rsid w:val="003E629B"/>
    <w:rsid w:val="003E6880"/>
    <w:rsid w:val="003E68ED"/>
    <w:rsid w:val="003E6BE9"/>
    <w:rsid w:val="003E776C"/>
    <w:rsid w:val="003E798A"/>
    <w:rsid w:val="003E7B57"/>
    <w:rsid w:val="003F018F"/>
    <w:rsid w:val="003F0C00"/>
    <w:rsid w:val="003F1351"/>
    <w:rsid w:val="003F240C"/>
    <w:rsid w:val="003F30E7"/>
    <w:rsid w:val="003F3860"/>
    <w:rsid w:val="003F3DC3"/>
    <w:rsid w:val="003F4569"/>
    <w:rsid w:val="003F46B0"/>
    <w:rsid w:val="003F566F"/>
    <w:rsid w:val="003F58BA"/>
    <w:rsid w:val="003F5AB4"/>
    <w:rsid w:val="003F6A06"/>
    <w:rsid w:val="003F6F47"/>
    <w:rsid w:val="003F7255"/>
    <w:rsid w:val="003F777F"/>
    <w:rsid w:val="003F7D9C"/>
    <w:rsid w:val="003F7DE1"/>
    <w:rsid w:val="004004FA"/>
    <w:rsid w:val="004005BA"/>
    <w:rsid w:val="00400B38"/>
    <w:rsid w:val="00400E31"/>
    <w:rsid w:val="004010AA"/>
    <w:rsid w:val="004012CE"/>
    <w:rsid w:val="00402F44"/>
    <w:rsid w:val="00404DD4"/>
    <w:rsid w:val="00404E43"/>
    <w:rsid w:val="00406587"/>
    <w:rsid w:val="004072A2"/>
    <w:rsid w:val="004074CC"/>
    <w:rsid w:val="004110DC"/>
    <w:rsid w:val="004110DD"/>
    <w:rsid w:val="004116A2"/>
    <w:rsid w:val="00411860"/>
    <w:rsid w:val="00411BB8"/>
    <w:rsid w:val="00412664"/>
    <w:rsid w:val="00412C3D"/>
    <w:rsid w:val="0041346E"/>
    <w:rsid w:val="004140D3"/>
    <w:rsid w:val="00414F8E"/>
    <w:rsid w:val="004153FC"/>
    <w:rsid w:val="00416063"/>
    <w:rsid w:val="004164A9"/>
    <w:rsid w:val="00417443"/>
    <w:rsid w:val="004179D7"/>
    <w:rsid w:val="00417A08"/>
    <w:rsid w:val="0042099B"/>
    <w:rsid w:val="004216C2"/>
    <w:rsid w:val="00422395"/>
    <w:rsid w:val="00422609"/>
    <w:rsid w:val="00423995"/>
    <w:rsid w:val="004241C4"/>
    <w:rsid w:val="004245E6"/>
    <w:rsid w:val="00424AD3"/>
    <w:rsid w:val="00424B0F"/>
    <w:rsid w:val="00424B8D"/>
    <w:rsid w:val="00424D68"/>
    <w:rsid w:val="0042506F"/>
    <w:rsid w:val="00425197"/>
    <w:rsid w:val="00425831"/>
    <w:rsid w:val="004277A1"/>
    <w:rsid w:val="0043088B"/>
    <w:rsid w:val="00430BBF"/>
    <w:rsid w:val="0043122F"/>
    <w:rsid w:val="004313A1"/>
    <w:rsid w:val="00431FA6"/>
    <w:rsid w:val="00435405"/>
    <w:rsid w:val="00435443"/>
    <w:rsid w:val="004356F6"/>
    <w:rsid w:val="004408EB"/>
    <w:rsid w:val="0044096F"/>
    <w:rsid w:val="0044266D"/>
    <w:rsid w:val="004431FF"/>
    <w:rsid w:val="00443D95"/>
    <w:rsid w:val="00444354"/>
    <w:rsid w:val="004460B5"/>
    <w:rsid w:val="004466D6"/>
    <w:rsid w:val="00447353"/>
    <w:rsid w:val="00450155"/>
    <w:rsid w:val="00450A23"/>
    <w:rsid w:val="004515B7"/>
    <w:rsid w:val="004523AA"/>
    <w:rsid w:val="004523D7"/>
    <w:rsid w:val="004528DF"/>
    <w:rsid w:val="00452B33"/>
    <w:rsid w:val="00455424"/>
    <w:rsid w:val="00455C3B"/>
    <w:rsid w:val="00455CCA"/>
    <w:rsid w:val="004564CA"/>
    <w:rsid w:val="00457B13"/>
    <w:rsid w:val="004603CF"/>
    <w:rsid w:val="00461585"/>
    <w:rsid w:val="00461A0F"/>
    <w:rsid w:val="00462A5B"/>
    <w:rsid w:val="00463425"/>
    <w:rsid w:val="004637F4"/>
    <w:rsid w:val="00464B3D"/>
    <w:rsid w:val="00465449"/>
    <w:rsid w:val="00465ADF"/>
    <w:rsid w:val="00465EA5"/>
    <w:rsid w:val="004661A4"/>
    <w:rsid w:val="004674D4"/>
    <w:rsid w:val="004703C2"/>
    <w:rsid w:val="0047138E"/>
    <w:rsid w:val="00472570"/>
    <w:rsid w:val="004732F0"/>
    <w:rsid w:val="004735DD"/>
    <w:rsid w:val="0047365A"/>
    <w:rsid w:val="00473ADD"/>
    <w:rsid w:val="004747DB"/>
    <w:rsid w:val="00474E8C"/>
    <w:rsid w:val="00475651"/>
    <w:rsid w:val="004770DC"/>
    <w:rsid w:val="004772D1"/>
    <w:rsid w:val="00477E6F"/>
    <w:rsid w:val="00477EFE"/>
    <w:rsid w:val="00480973"/>
    <w:rsid w:val="00481A37"/>
    <w:rsid w:val="00482A5A"/>
    <w:rsid w:val="00483C18"/>
    <w:rsid w:val="00483D0B"/>
    <w:rsid w:val="00484A61"/>
    <w:rsid w:val="00484B43"/>
    <w:rsid w:val="00485F0C"/>
    <w:rsid w:val="0048631A"/>
    <w:rsid w:val="00487632"/>
    <w:rsid w:val="0049036C"/>
    <w:rsid w:val="00490564"/>
    <w:rsid w:val="00490EAD"/>
    <w:rsid w:val="00491DA7"/>
    <w:rsid w:val="00491F10"/>
    <w:rsid w:val="00492192"/>
    <w:rsid w:val="00494A03"/>
    <w:rsid w:val="00494E17"/>
    <w:rsid w:val="00495103"/>
    <w:rsid w:val="0049548E"/>
    <w:rsid w:val="00495936"/>
    <w:rsid w:val="00496DBC"/>
    <w:rsid w:val="004A02AF"/>
    <w:rsid w:val="004A0530"/>
    <w:rsid w:val="004A0E05"/>
    <w:rsid w:val="004A1455"/>
    <w:rsid w:val="004A16AC"/>
    <w:rsid w:val="004A1E87"/>
    <w:rsid w:val="004A2305"/>
    <w:rsid w:val="004A2F8D"/>
    <w:rsid w:val="004A30F1"/>
    <w:rsid w:val="004A4A2F"/>
    <w:rsid w:val="004A5DE8"/>
    <w:rsid w:val="004A6072"/>
    <w:rsid w:val="004A622A"/>
    <w:rsid w:val="004A7910"/>
    <w:rsid w:val="004A7AE2"/>
    <w:rsid w:val="004B0E6D"/>
    <w:rsid w:val="004B22C9"/>
    <w:rsid w:val="004B2673"/>
    <w:rsid w:val="004B2AB2"/>
    <w:rsid w:val="004B2D3C"/>
    <w:rsid w:val="004B2D6A"/>
    <w:rsid w:val="004B3858"/>
    <w:rsid w:val="004B3E5E"/>
    <w:rsid w:val="004B4058"/>
    <w:rsid w:val="004B47D7"/>
    <w:rsid w:val="004B577C"/>
    <w:rsid w:val="004B57E6"/>
    <w:rsid w:val="004B5A42"/>
    <w:rsid w:val="004B62D7"/>
    <w:rsid w:val="004B6BB6"/>
    <w:rsid w:val="004B72D3"/>
    <w:rsid w:val="004B773F"/>
    <w:rsid w:val="004C0528"/>
    <w:rsid w:val="004C0F6E"/>
    <w:rsid w:val="004C1BFA"/>
    <w:rsid w:val="004C1CFE"/>
    <w:rsid w:val="004C1E85"/>
    <w:rsid w:val="004C224E"/>
    <w:rsid w:val="004C2A07"/>
    <w:rsid w:val="004C30BE"/>
    <w:rsid w:val="004C37A3"/>
    <w:rsid w:val="004C5C64"/>
    <w:rsid w:val="004C6E94"/>
    <w:rsid w:val="004C79A0"/>
    <w:rsid w:val="004D0258"/>
    <w:rsid w:val="004D2451"/>
    <w:rsid w:val="004D2640"/>
    <w:rsid w:val="004D2AE8"/>
    <w:rsid w:val="004D303A"/>
    <w:rsid w:val="004D34E6"/>
    <w:rsid w:val="004D5C76"/>
    <w:rsid w:val="004D6B9F"/>
    <w:rsid w:val="004E4A6A"/>
    <w:rsid w:val="004E4BF9"/>
    <w:rsid w:val="004E5227"/>
    <w:rsid w:val="004E565D"/>
    <w:rsid w:val="004E5A84"/>
    <w:rsid w:val="004E60D7"/>
    <w:rsid w:val="004E6BB3"/>
    <w:rsid w:val="004E7037"/>
    <w:rsid w:val="004F0089"/>
    <w:rsid w:val="004F0BC3"/>
    <w:rsid w:val="004F1531"/>
    <w:rsid w:val="004F23DB"/>
    <w:rsid w:val="004F265F"/>
    <w:rsid w:val="004F2FBB"/>
    <w:rsid w:val="004F31D9"/>
    <w:rsid w:val="004F4060"/>
    <w:rsid w:val="004F46D7"/>
    <w:rsid w:val="004F4C84"/>
    <w:rsid w:val="004F5821"/>
    <w:rsid w:val="004F5893"/>
    <w:rsid w:val="004F590A"/>
    <w:rsid w:val="004F60CB"/>
    <w:rsid w:val="004F710E"/>
    <w:rsid w:val="005008BD"/>
    <w:rsid w:val="00500980"/>
    <w:rsid w:val="005009F9"/>
    <w:rsid w:val="00501516"/>
    <w:rsid w:val="00502397"/>
    <w:rsid w:val="00503303"/>
    <w:rsid w:val="00504359"/>
    <w:rsid w:val="00504A73"/>
    <w:rsid w:val="005053F1"/>
    <w:rsid w:val="0050578C"/>
    <w:rsid w:val="0050648F"/>
    <w:rsid w:val="0050669C"/>
    <w:rsid w:val="0050720C"/>
    <w:rsid w:val="00507E0C"/>
    <w:rsid w:val="00507E4C"/>
    <w:rsid w:val="00510737"/>
    <w:rsid w:val="00510B63"/>
    <w:rsid w:val="0051185D"/>
    <w:rsid w:val="005119CF"/>
    <w:rsid w:val="00512BB5"/>
    <w:rsid w:val="005144AB"/>
    <w:rsid w:val="005146B5"/>
    <w:rsid w:val="00514865"/>
    <w:rsid w:val="00515288"/>
    <w:rsid w:val="0051594D"/>
    <w:rsid w:val="00515956"/>
    <w:rsid w:val="00515B37"/>
    <w:rsid w:val="0051640E"/>
    <w:rsid w:val="005172E7"/>
    <w:rsid w:val="00517B8B"/>
    <w:rsid w:val="005200FF"/>
    <w:rsid w:val="00520227"/>
    <w:rsid w:val="00520C9A"/>
    <w:rsid w:val="00521041"/>
    <w:rsid w:val="005228A3"/>
    <w:rsid w:val="005232A1"/>
    <w:rsid w:val="00523CBC"/>
    <w:rsid w:val="0052439A"/>
    <w:rsid w:val="00524A72"/>
    <w:rsid w:val="005254B1"/>
    <w:rsid w:val="0052574F"/>
    <w:rsid w:val="00525ACB"/>
    <w:rsid w:val="005263F0"/>
    <w:rsid w:val="00526DD9"/>
    <w:rsid w:val="005278FB"/>
    <w:rsid w:val="00527915"/>
    <w:rsid w:val="00527CC7"/>
    <w:rsid w:val="005336BB"/>
    <w:rsid w:val="0053421A"/>
    <w:rsid w:val="0053468B"/>
    <w:rsid w:val="00535750"/>
    <w:rsid w:val="00536BC0"/>
    <w:rsid w:val="00537A44"/>
    <w:rsid w:val="00537E81"/>
    <w:rsid w:val="005404EA"/>
    <w:rsid w:val="00542C7E"/>
    <w:rsid w:val="00542F69"/>
    <w:rsid w:val="0054335A"/>
    <w:rsid w:val="00543A8B"/>
    <w:rsid w:val="00543AEF"/>
    <w:rsid w:val="00544AFA"/>
    <w:rsid w:val="005450CD"/>
    <w:rsid w:val="00545413"/>
    <w:rsid w:val="00545746"/>
    <w:rsid w:val="005460A5"/>
    <w:rsid w:val="0054637B"/>
    <w:rsid w:val="0054773E"/>
    <w:rsid w:val="005479A6"/>
    <w:rsid w:val="005509EA"/>
    <w:rsid w:val="00551194"/>
    <w:rsid w:val="005517A7"/>
    <w:rsid w:val="005518F4"/>
    <w:rsid w:val="00551EA9"/>
    <w:rsid w:val="00552D6F"/>
    <w:rsid w:val="00553792"/>
    <w:rsid w:val="00553A34"/>
    <w:rsid w:val="00554DC5"/>
    <w:rsid w:val="005555D5"/>
    <w:rsid w:val="00556EA1"/>
    <w:rsid w:val="005600AD"/>
    <w:rsid w:val="00560593"/>
    <w:rsid w:val="00560A79"/>
    <w:rsid w:val="00560BBD"/>
    <w:rsid w:val="00560D00"/>
    <w:rsid w:val="00560E1C"/>
    <w:rsid w:val="00561B91"/>
    <w:rsid w:val="00561DE1"/>
    <w:rsid w:val="0056210C"/>
    <w:rsid w:val="00562984"/>
    <w:rsid w:val="005639D6"/>
    <w:rsid w:val="00563C7D"/>
    <w:rsid w:val="00564E5D"/>
    <w:rsid w:val="00565436"/>
    <w:rsid w:val="005654BC"/>
    <w:rsid w:val="005658C0"/>
    <w:rsid w:val="00565A76"/>
    <w:rsid w:val="0056691D"/>
    <w:rsid w:val="00566CDC"/>
    <w:rsid w:val="0056705C"/>
    <w:rsid w:val="005673E4"/>
    <w:rsid w:val="005701D9"/>
    <w:rsid w:val="00572A83"/>
    <w:rsid w:val="00572B28"/>
    <w:rsid w:val="00572E5D"/>
    <w:rsid w:val="00573188"/>
    <w:rsid w:val="00573432"/>
    <w:rsid w:val="0057441C"/>
    <w:rsid w:val="005748DC"/>
    <w:rsid w:val="005753D5"/>
    <w:rsid w:val="00580F65"/>
    <w:rsid w:val="00580F71"/>
    <w:rsid w:val="00581092"/>
    <w:rsid w:val="00582040"/>
    <w:rsid w:val="00582045"/>
    <w:rsid w:val="00582692"/>
    <w:rsid w:val="005835E1"/>
    <w:rsid w:val="00583950"/>
    <w:rsid w:val="00583980"/>
    <w:rsid w:val="005843B4"/>
    <w:rsid w:val="005847EE"/>
    <w:rsid w:val="00584CF7"/>
    <w:rsid w:val="00585C8C"/>
    <w:rsid w:val="00585F67"/>
    <w:rsid w:val="00586635"/>
    <w:rsid w:val="0059021E"/>
    <w:rsid w:val="00591ACD"/>
    <w:rsid w:val="0059255A"/>
    <w:rsid w:val="005925D8"/>
    <w:rsid w:val="0059281C"/>
    <w:rsid w:val="00592843"/>
    <w:rsid w:val="00594D14"/>
    <w:rsid w:val="00595552"/>
    <w:rsid w:val="00595C98"/>
    <w:rsid w:val="005960E7"/>
    <w:rsid w:val="005967AD"/>
    <w:rsid w:val="00596933"/>
    <w:rsid w:val="0059766F"/>
    <w:rsid w:val="005A055F"/>
    <w:rsid w:val="005A0F89"/>
    <w:rsid w:val="005A1E0B"/>
    <w:rsid w:val="005A3574"/>
    <w:rsid w:val="005A4E04"/>
    <w:rsid w:val="005A5685"/>
    <w:rsid w:val="005A68EF"/>
    <w:rsid w:val="005A732B"/>
    <w:rsid w:val="005A7C3C"/>
    <w:rsid w:val="005B0BD0"/>
    <w:rsid w:val="005B1235"/>
    <w:rsid w:val="005B1334"/>
    <w:rsid w:val="005B224C"/>
    <w:rsid w:val="005B2F76"/>
    <w:rsid w:val="005B3D83"/>
    <w:rsid w:val="005B4B98"/>
    <w:rsid w:val="005B593B"/>
    <w:rsid w:val="005B5FD6"/>
    <w:rsid w:val="005B6739"/>
    <w:rsid w:val="005B69D0"/>
    <w:rsid w:val="005B6E45"/>
    <w:rsid w:val="005B7236"/>
    <w:rsid w:val="005B7387"/>
    <w:rsid w:val="005B79E5"/>
    <w:rsid w:val="005C03A0"/>
    <w:rsid w:val="005C0EA5"/>
    <w:rsid w:val="005C12A1"/>
    <w:rsid w:val="005C1FD1"/>
    <w:rsid w:val="005C2134"/>
    <w:rsid w:val="005C44A6"/>
    <w:rsid w:val="005C47FE"/>
    <w:rsid w:val="005C4A1C"/>
    <w:rsid w:val="005C4B42"/>
    <w:rsid w:val="005C5014"/>
    <w:rsid w:val="005C51C7"/>
    <w:rsid w:val="005C64BF"/>
    <w:rsid w:val="005C65B3"/>
    <w:rsid w:val="005C6E20"/>
    <w:rsid w:val="005D1492"/>
    <w:rsid w:val="005D15ED"/>
    <w:rsid w:val="005D1E9B"/>
    <w:rsid w:val="005D2FF9"/>
    <w:rsid w:val="005D3C03"/>
    <w:rsid w:val="005D4195"/>
    <w:rsid w:val="005D4967"/>
    <w:rsid w:val="005D54FE"/>
    <w:rsid w:val="005D62ED"/>
    <w:rsid w:val="005D680B"/>
    <w:rsid w:val="005D6C60"/>
    <w:rsid w:val="005D6F06"/>
    <w:rsid w:val="005D76AE"/>
    <w:rsid w:val="005E00A0"/>
    <w:rsid w:val="005E0BD8"/>
    <w:rsid w:val="005E0ED5"/>
    <w:rsid w:val="005E1629"/>
    <w:rsid w:val="005E1A7E"/>
    <w:rsid w:val="005E2517"/>
    <w:rsid w:val="005E421B"/>
    <w:rsid w:val="005E4AAC"/>
    <w:rsid w:val="005E6182"/>
    <w:rsid w:val="005E72BE"/>
    <w:rsid w:val="005E7B72"/>
    <w:rsid w:val="005F046F"/>
    <w:rsid w:val="005F1443"/>
    <w:rsid w:val="005F1D19"/>
    <w:rsid w:val="005F26FE"/>
    <w:rsid w:val="005F2ECA"/>
    <w:rsid w:val="005F3870"/>
    <w:rsid w:val="005F38C5"/>
    <w:rsid w:val="005F5143"/>
    <w:rsid w:val="005F608B"/>
    <w:rsid w:val="005F6E11"/>
    <w:rsid w:val="005F6EBF"/>
    <w:rsid w:val="005F6EDC"/>
    <w:rsid w:val="005F767C"/>
    <w:rsid w:val="005F7988"/>
    <w:rsid w:val="00600690"/>
    <w:rsid w:val="006006B0"/>
    <w:rsid w:val="00601012"/>
    <w:rsid w:val="006017EA"/>
    <w:rsid w:val="00602467"/>
    <w:rsid w:val="00602BE3"/>
    <w:rsid w:val="006034B4"/>
    <w:rsid w:val="006036BC"/>
    <w:rsid w:val="0060383C"/>
    <w:rsid w:val="006039E2"/>
    <w:rsid w:val="006041DB"/>
    <w:rsid w:val="006058E2"/>
    <w:rsid w:val="0060599C"/>
    <w:rsid w:val="0060605F"/>
    <w:rsid w:val="00606A22"/>
    <w:rsid w:val="006077E6"/>
    <w:rsid w:val="00612038"/>
    <w:rsid w:val="0061218C"/>
    <w:rsid w:val="006129E7"/>
    <w:rsid w:val="00613458"/>
    <w:rsid w:val="00613D42"/>
    <w:rsid w:val="00613EF0"/>
    <w:rsid w:val="006158BA"/>
    <w:rsid w:val="006159FC"/>
    <w:rsid w:val="00615DC3"/>
    <w:rsid w:val="006163C7"/>
    <w:rsid w:val="00616CA2"/>
    <w:rsid w:val="0061780C"/>
    <w:rsid w:val="00620C89"/>
    <w:rsid w:val="00621070"/>
    <w:rsid w:val="006216CA"/>
    <w:rsid w:val="00621BFF"/>
    <w:rsid w:val="00622142"/>
    <w:rsid w:val="0062364F"/>
    <w:rsid w:val="00624050"/>
    <w:rsid w:val="00624634"/>
    <w:rsid w:val="006246FC"/>
    <w:rsid w:val="006262AC"/>
    <w:rsid w:val="00627F78"/>
    <w:rsid w:val="006301B9"/>
    <w:rsid w:val="00630591"/>
    <w:rsid w:val="00630983"/>
    <w:rsid w:val="00630E5A"/>
    <w:rsid w:val="0063191B"/>
    <w:rsid w:val="00632E0D"/>
    <w:rsid w:val="006340A5"/>
    <w:rsid w:val="00634D5C"/>
    <w:rsid w:val="00635478"/>
    <w:rsid w:val="006357E3"/>
    <w:rsid w:val="00636AAC"/>
    <w:rsid w:val="006377F6"/>
    <w:rsid w:val="006404F3"/>
    <w:rsid w:val="00640E6A"/>
    <w:rsid w:val="0064163B"/>
    <w:rsid w:val="006419BB"/>
    <w:rsid w:val="00641F90"/>
    <w:rsid w:val="006421C3"/>
    <w:rsid w:val="0064274C"/>
    <w:rsid w:val="006435F1"/>
    <w:rsid w:val="006436E8"/>
    <w:rsid w:val="00643BBB"/>
    <w:rsid w:val="00644802"/>
    <w:rsid w:val="00645CB6"/>
    <w:rsid w:val="0064607F"/>
    <w:rsid w:val="00646292"/>
    <w:rsid w:val="0064634F"/>
    <w:rsid w:val="00646481"/>
    <w:rsid w:val="006466F8"/>
    <w:rsid w:val="00646C42"/>
    <w:rsid w:val="00647684"/>
    <w:rsid w:val="0064768F"/>
    <w:rsid w:val="0064777D"/>
    <w:rsid w:val="006501EE"/>
    <w:rsid w:val="006513CB"/>
    <w:rsid w:val="00652015"/>
    <w:rsid w:val="006522C1"/>
    <w:rsid w:val="0065237E"/>
    <w:rsid w:val="00652B88"/>
    <w:rsid w:val="00652D35"/>
    <w:rsid w:val="00652E40"/>
    <w:rsid w:val="006531D8"/>
    <w:rsid w:val="00653B6C"/>
    <w:rsid w:val="00653F2C"/>
    <w:rsid w:val="00654B2E"/>
    <w:rsid w:val="00654E2F"/>
    <w:rsid w:val="00655885"/>
    <w:rsid w:val="00655DDF"/>
    <w:rsid w:val="0065688D"/>
    <w:rsid w:val="00656AD4"/>
    <w:rsid w:val="006574DD"/>
    <w:rsid w:val="00657B46"/>
    <w:rsid w:val="00657DC3"/>
    <w:rsid w:val="00657E69"/>
    <w:rsid w:val="0066191D"/>
    <w:rsid w:val="00661ECD"/>
    <w:rsid w:val="0066357C"/>
    <w:rsid w:val="00663848"/>
    <w:rsid w:val="00663916"/>
    <w:rsid w:val="00663BCC"/>
    <w:rsid w:val="006640FB"/>
    <w:rsid w:val="0066471E"/>
    <w:rsid w:val="00666B64"/>
    <w:rsid w:val="00666F25"/>
    <w:rsid w:val="00667490"/>
    <w:rsid w:val="006674E7"/>
    <w:rsid w:val="00667C48"/>
    <w:rsid w:val="00670508"/>
    <w:rsid w:val="00671F54"/>
    <w:rsid w:val="00672B92"/>
    <w:rsid w:val="00672CF5"/>
    <w:rsid w:val="00672D0C"/>
    <w:rsid w:val="006747DF"/>
    <w:rsid w:val="006748EE"/>
    <w:rsid w:val="00675636"/>
    <w:rsid w:val="006767B6"/>
    <w:rsid w:val="00680E12"/>
    <w:rsid w:val="00681202"/>
    <w:rsid w:val="00681AE4"/>
    <w:rsid w:val="00682FE8"/>
    <w:rsid w:val="006837D6"/>
    <w:rsid w:val="006843A0"/>
    <w:rsid w:val="00684AB8"/>
    <w:rsid w:val="006866CE"/>
    <w:rsid w:val="00686A25"/>
    <w:rsid w:val="00686FE9"/>
    <w:rsid w:val="00687730"/>
    <w:rsid w:val="006906DB"/>
    <w:rsid w:val="006911B8"/>
    <w:rsid w:val="00691634"/>
    <w:rsid w:val="0069413B"/>
    <w:rsid w:val="0069456C"/>
    <w:rsid w:val="00694C80"/>
    <w:rsid w:val="00695185"/>
    <w:rsid w:val="0069564E"/>
    <w:rsid w:val="00695B52"/>
    <w:rsid w:val="00696023"/>
    <w:rsid w:val="006A1FAF"/>
    <w:rsid w:val="006A276E"/>
    <w:rsid w:val="006A2D84"/>
    <w:rsid w:val="006A3654"/>
    <w:rsid w:val="006A488E"/>
    <w:rsid w:val="006A48E7"/>
    <w:rsid w:val="006A5D4E"/>
    <w:rsid w:val="006A5E9E"/>
    <w:rsid w:val="006A6024"/>
    <w:rsid w:val="006A666D"/>
    <w:rsid w:val="006A6A36"/>
    <w:rsid w:val="006A72B2"/>
    <w:rsid w:val="006A76E3"/>
    <w:rsid w:val="006A7AE4"/>
    <w:rsid w:val="006B0310"/>
    <w:rsid w:val="006B0372"/>
    <w:rsid w:val="006B1CE0"/>
    <w:rsid w:val="006B1F7F"/>
    <w:rsid w:val="006B2001"/>
    <w:rsid w:val="006B26E5"/>
    <w:rsid w:val="006B2CDD"/>
    <w:rsid w:val="006B39FE"/>
    <w:rsid w:val="006B405F"/>
    <w:rsid w:val="006B44B4"/>
    <w:rsid w:val="006B4DE8"/>
    <w:rsid w:val="006B4F81"/>
    <w:rsid w:val="006B61DB"/>
    <w:rsid w:val="006B7773"/>
    <w:rsid w:val="006B77B8"/>
    <w:rsid w:val="006C02C0"/>
    <w:rsid w:val="006C0F44"/>
    <w:rsid w:val="006C10BB"/>
    <w:rsid w:val="006C29AC"/>
    <w:rsid w:val="006C4343"/>
    <w:rsid w:val="006C4BDC"/>
    <w:rsid w:val="006C4BE0"/>
    <w:rsid w:val="006C51B8"/>
    <w:rsid w:val="006C6031"/>
    <w:rsid w:val="006C62DD"/>
    <w:rsid w:val="006C6781"/>
    <w:rsid w:val="006C6C6D"/>
    <w:rsid w:val="006C7053"/>
    <w:rsid w:val="006C74EE"/>
    <w:rsid w:val="006C74FC"/>
    <w:rsid w:val="006C7B35"/>
    <w:rsid w:val="006D276B"/>
    <w:rsid w:val="006D3175"/>
    <w:rsid w:val="006D388B"/>
    <w:rsid w:val="006D4159"/>
    <w:rsid w:val="006D517A"/>
    <w:rsid w:val="006D5B41"/>
    <w:rsid w:val="006D5BBE"/>
    <w:rsid w:val="006D5C53"/>
    <w:rsid w:val="006D6689"/>
    <w:rsid w:val="006D66D3"/>
    <w:rsid w:val="006D6BFB"/>
    <w:rsid w:val="006D7002"/>
    <w:rsid w:val="006D74BE"/>
    <w:rsid w:val="006D7A6E"/>
    <w:rsid w:val="006E15E7"/>
    <w:rsid w:val="006E16B0"/>
    <w:rsid w:val="006E185D"/>
    <w:rsid w:val="006E1CBF"/>
    <w:rsid w:val="006E23BB"/>
    <w:rsid w:val="006E28B5"/>
    <w:rsid w:val="006E28CF"/>
    <w:rsid w:val="006E2BC5"/>
    <w:rsid w:val="006E2CB7"/>
    <w:rsid w:val="006E37F4"/>
    <w:rsid w:val="006E40F6"/>
    <w:rsid w:val="006E5766"/>
    <w:rsid w:val="006E6319"/>
    <w:rsid w:val="006E77B2"/>
    <w:rsid w:val="006E77FA"/>
    <w:rsid w:val="006F0C41"/>
    <w:rsid w:val="006F1326"/>
    <w:rsid w:val="006F15E4"/>
    <w:rsid w:val="006F16F8"/>
    <w:rsid w:val="006F178E"/>
    <w:rsid w:val="006F18F0"/>
    <w:rsid w:val="006F1B71"/>
    <w:rsid w:val="006F29B7"/>
    <w:rsid w:val="006F3E3F"/>
    <w:rsid w:val="006F4283"/>
    <w:rsid w:val="006F4F72"/>
    <w:rsid w:val="006F536D"/>
    <w:rsid w:val="006F56FE"/>
    <w:rsid w:val="006F5AF1"/>
    <w:rsid w:val="006F6086"/>
    <w:rsid w:val="006F656D"/>
    <w:rsid w:val="006F748A"/>
    <w:rsid w:val="006F759B"/>
    <w:rsid w:val="006F7FF0"/>
    <w:rsid w:val="007003D9"/>
    <w:rsid w:val="00700C69"/>
    <w:rsid w:val="00700CC6"/>
    <w:rsid w:val="00701495"/>
    <w:rsid w:val="00701D2B"/>
    <w:rsid w:val="007021AC"/>
    <w:rsid w:val="00702A5A"/>
    <w:rsid w:val="00702E1E"/>
    <w:rsid w:val="007030C5"/>
    <w:rsid w:val="00704AC9"/>
    <w:rsid w:val="00706F35"/>
    <w:rsid w:val="007075E7"/>
    <w:rsid w:val="00707A9F"/>
    <w:rsid w:val="00707B26"/>
    <w:rsid w:val="007103A2"/>
    <w:rsid w:val="00711CBA"/>
    <w:rsid w:val="007128FF"/>
    <w:rsid w:val="00712BBD"/>
    <w:rsid w:val="00713013"/>
    <w:rsid w:val="00713474"/>
    <w:rsid w:val="00713CD5"/>
    <w:rsid w:val="007145E3"/>
    <w:rsid w:val="007168D0"/>
    <w:rsid w:val="00716A5E"/>
    <w:rsid w:val="00716D9F"/>
    <w:rsid w:val="00716E5A"/>
    <w:rsid w:val="00717A12"/>
    <w:rsid w:val="0072268F"/>
    <w:rsid w:val="00723548"/>
    <w:rsid w:val="0072382E"/>
    <w:rsid w:val="007247AF"/>
    <w:rsid w:val="00725489"/>
    <w:rsid w:val="00725F97"/>
    <w:rsid w:val="0072642D"/>
    <w:rsid w:val="0072775D"/>
    <w:rsid w:val="00727D33"/>
    <w:rsid w:val="00731292"/>
    <w:rsid w:val="0073375F"/>
    <w:rsid w:val="007337BD"/>
    <w:rsid w:val="00734327"/>
    <w:rsid w:val="00735261"/>
    <w:rsid w:val="0073560A"/>
    <w:rsid w:val="00736265"/>
    <w:rsid w:val="00736C26"/>
    <w:rsid w:val="0073705A"/>
    <w:rsid w:val="0073731C"/>
    <w:rsid w:val="00737601"/>
    <w:rsid w:val="00737D0C"/>
    <w:rsid w:val="00740D5E"/>
    <w:rsid w:val="00741420"/>
    <w:rsid w:val="00741498"/>
    <w:rsid w:val="0074163B"/>
    <w:rsid w:val="007419BE"/>
    <w:rsid w:val="00741C14"/>
    <w:rsid w:val="00741E01"/>
    <w:rsid w:val="00743162"/>
    <w:rsid w:val="00743275"/>
    <w:rsid w:val="007435EB"/>
    <w:rsid w:val="00743F0F"/>
    <w:rsid w:val="00743FEB"/>
    <w:rsid w:val="0074413E"/>
    <w:rsid w:val="00746352"/>
    <w:rsid w:val="007476E4"/>
    <w:rsid w:val="00750BA4"/>
    <w:rsid w:val="00750E69"/>
    <w:rsid w:val="007517AD"/>
    <w:rsid w:val="0075279A"/>
    <w:rsid w:val="00752EC6"/>
    <w:rsid w:val="00753333"/>
    <w:rsid w:val="007544A4"/>
    <w:rsid w:val="0075471F"/>
    <w:rsid w:val="00754FA9"/>
    <w:rsid w:val="00756AE4"/>
    <w:rsid w:val="00756D49"/>
    <w:rsid w:val="007610FE"/>
    <w:rsid w:val="00762FDD"/>
    <w:rsid w:val="00764982"/>
    <w:rsid w:val="00764D31"/>
    <w:rsid w:val="007655AB"/>
    <w:rsid w:val="00765BB6"/>
    <w:rsid w:val="00765EDB"/>
    <w:rsid w:val="00766863"/>
    <w:rsid w:val="00766AF1"/>
    <w:rsid w:val="00767D49"/>
    <w:rsid w:val="007705AD"/>
    <w:rsid w:val="00770D47"/>
    <w:rsid w:val="00771394"/>
    <w:rsid w:val="00771511"/>
    <w:rsid w:val="0077180E"/>
    <w:rsid w:val="007725D5"/>
    <w:rsid w:val="0077396E"/>
    <w:rsid w:val="007741C8"/>
    <w:rsid w:val="00775327"/>
    <w:rsid w:val="007754FC"/>
    <w:rsid w:val="00775A57"/>
    <w:rsid w:val="007768A6"/>
    <w:rsid w:val="00776C36"/>
    <w:rsid w:val="00777016"/>
    <w:rsid w:val="007774F3"/>
    <w:rsid w:val="007775D1"/>
    <w:rsid w:val="0077773D"/>
    <w:rsid w:val="00777868"/>
    <w:rsid w:val="00777DA6"/>
    <w:rsid w:val="00780A52"/>
    <w:rsid w:val="00780C30"/>
    <w:rsid w:val="00781E73"/>
    <w:rsid w:val="0078237C"/>
    <w:rsid w:val="00782389"/>
    <w:rsid w:val="007826CA"/>
    <w:rsid w:val="00782C27"/>
    <w:rsid w:val="00782EBF"/>
    <w:rsid w:val="00783AB3"/>
    <w:rsid w:val="00783EBC"/>
    <w:rsid w:val="0078439D"/>
    <w:rsid w:val="0078450E"/>
    <w:rsid w:val="007859B7"/>
    <w:rsid w:val="00785C37"/>
    <w:rsid w:val="00786B5D"/>
    <w:rsid w:val="00787B4D"/>
    <w:rsid w:val="00787E26"/>
    <w:rsid w:val="00787F27"/>
    <w:rsid w:val="00787F73"/>
    <w:rsid w:val="00791AFF"/>
    <w:rsid w:val="007923FC"/>
    <w:rsid w:val="00792EEA"/>
    <w:rsid w:val="00792EFD"/>
    <w:rsid w:val="0079339F"/>
    <w:rsid w:val="00794FBA"/>
    <w:rsid w:val="007950DD"/>
    <w:rsid w:val="007963FE"/>
    <w:rsid w:val="007968F2"/>
    <w:rsid w:val="00796D63"/>
    <w:rsid w:val="00796DDE"/>
    <w:rsid w:val="00797265"/>
    <w:rsid w:val="00797E52"/>
    <w:rsid w:val="007A0FBD"/>
    <w:rsid w:val="007A1BB7"/>
    <w:rsid w:val="007A2A0D"/>
    <w:rsid w:val="007A2AD5"/>
    <w:rsid w:val="007A2D76"/>
    <w:rsid w:val="007A5B9A"/>
    <w:rsid w:val="007A5EF2"/>
    <w:rsid w:val="007A5F89"/>
    <w:rsid w:val="007A785F"/>
    <w:rsid w:val="007B0253"/>
    <w:rsid w:val="007B0E71"/>
    <w:rsid w:val="007B0E79"/>
    <w:rsid w:val="007B2257"/>
    <w:rsid w:val="007B33DF"/>
    <w:rsid w:val="007B3978"/>
    <w:rsid w:val="007B495A"/>
    <w:rsid w:val="007B4F79"/>
    <w:rsid w:val="007B595B"/>
    <w:rsid w:val="007B61FE"/>
    <w:rsid w:val="007B7503"/>
    <w:rsid w:val="007B7EAD"/>
    <w:rsid w:val="007B7F3B"/>
    <w:rsid w:val="007C05A7"/>
    <w:rsid w:val="007C12C3"/>
    <w:rsid w:val="007C1478"/>
    <w:rsid w:val="007C3B5F"/>
    <w:rsid w:val="007C3C24"/>
    <w:rsid w:val="007C5258"/>
    <w:rsid w:val="007C593C"/>
    <w:rsid w:val="007C5F0F"/>
    <w:rsid w:val="007C6322"/>
    <w:rsid w:val="007C6998"/>
    <w:rsid w:val="007C6C1A"/>
    <w:rsid w:val="007D17C4"/>
    <w:rsid w:val="007D29B9"/>
    <w:rsid w:val="007D2FE4"/>
    <w:rsid w:val="007D3C32"/>
    <w:rsid w:val="007D3F71"/>
    <w:rsid w:val="007D4B3F"/>
    <w:rsid w:val="007D5A54"/>
    <w:rsid w:val="007D6A79"/>
    <w:rsid w:val="007D73E5"/>
    <w:rsid w:val="007E2800"/>
    <w:rsid w:val="007E30AB"/>
    <w:rsid w:val="007E56B1"/>
    <w:rsid w:val="007F0261"/>
    <w:rsid w:val="007F08EA"/>
    <w:rsid w:val="007F0EA1"/>
    <w:rsid w:val="007F2A1A"/>
    <w:rsid w:val="007F4435"/>
    <w:rsid w:val="007F4ED1"/>
    <w:rsid w:val="007F5269"/>
    <w:rsid w:val="007F7288"/>
    <w:rsid w:val="007F7CDD"/>
    <w:rsid w:val="008002F9"/>
    <w:rsid w:val="0080035E"/>
    <w:rsid w:val="00800BD9"/>
    <w:rsid w:val="008013FF"/>
    <w:rsid w:val="00802C1E"/>
    <w:rsid w:val="00802D39"/>
    <w:rsid w:val="008036FD"/>
    <w:rsid w:val="008044E2"/>
    <w:rsid w:val="0080569F"/>
    <w:rsid w:val="008063AC"/>
    <w:rsid w:val="00807B89"/>
    <w:rsid w:val="008104CE"/>
    <w:rsid w:val="00810951"/>
    <w:rsid w:val="00810C30"/>
    <w:rsid w:val="008114DB"/>
    <w:rsid w:val="008118A6"/>
    <w:rsid w:val="00811AE5"/>
    <w:rsid w:val="0081228A"/>
    <w:rsid w:val="00812824"/>
    <w:rsid w:val="00812EDF"/>
    <w:rsid w:val="00813279"/>
    <w:rsid w:val="00813629"/>
    <w:rsid w:val="00813EBC"/>
    <w:rsid w:val="00813F3D"/>
    <w:rsid w:val="00815499"/>
    <w:rsid w:val="0081717B"/>
    <w:rsid w:val="00817EA1"/>
    <w:rsid w:val="00821033"/>
    <w:rsid w:val="0082208C"/>
    <w:rsid w:val="00822D7C"/>
    <w:rsid w:val="00822FD2"/>
    <w:rsid w:val="008230AD"/>
    <w:rsid w:val="00824409"/>
    <w:rsid w:val="008249C7"/>
    <w:rsid w:val="0082502D"/>
    <w:rsid w:val="008257C3"/>
    <w:rsid w:val="00825AEB"/>
    <w:rsid w:val="0083005D"/>
    <w:rsid w:val="0083020B"/>
    <w:rsid w:val="008306D0"/>
    <w:rsid w:val="0083117E"/>
    <w:rsid w:val="00831531"/>
    <w:rsid w:val="00831836"/>
    <w:rsid w:val="008322B9"/>
    <w:rsid w:val="008323DC"/>
    <w:rsid w:val="00832C67"/>
    <w:rsid w:val="0083310A"/>
    <w:rsid w:val="00833279"/>
    <w:rsid w:val="00833807"/>
    <w:rsid w:val="00833981"/>
    <w:rsid w:val="00836489"/>
    <w:rsid w:val="0083682E"/>
    <w:rsid w:val="00836F98"/>
    <w:rsid w:val="008374EE"/>
    <w:rsid w:val="008412A0"/>
    <w:rsid w:val="00843059"/>
    <w:rsid w:val="0084351F"/>
    <w:rsid w:val="00844B5C"/>
    <w:rsid w:val="00845442"/>
    <w:rsid w:val="00847667"/>
    <w:rsid w:val="008479E1"/>
    <w:rsid w:val="008479E2"/>
    <w:rsid w:val="00850316"/>
    <w:rsid w:val="00850A58"/>
    <w:rsid w:val="00850EF3"/>
    <w:rsid w:val="00850FBD"/>
    <w:rsid w:val="0085270B"/>
    <w:rsid w:val="00852F3A"/>
    <w:rsid w:val="008546F0"/>
    <w:rsid w:val="00856C12"/>
    <w:rsid w:val="008604AD"/>
    <w:rsid w:val="0086069F"/>
    <w:rsid w:val="00860850"/>
    <w:rsid w:val="00861AE4"/>
    <w:rsid w:val="00861E7B"/>
    <w:rsid w:val="00862346"/>
    <w:rsid w:val="0086301C"/>
    <w:rsid w:val="00863D61"/>
    <w:rsid w:val="00864611"/>
    <w:rsid w:val="00864E0A"/>
    <w:rsid w:val="008654A1"/>
    <w:rsid w:val="00866E00"/>
    <w:rsid w:val="008712AF"/>
    <w:rsid w:val="0087141E"/>
    <w:rsid w:val="0087156B"/>
    <w:rsid w:val="0087254C"/>
    <w:rsid w:val="00872AD3"/>
    <w:rsid w:val="00873147"/>
    <w:rsid w:val="00873AF8"/>
    <w:rsid w:val="00873E69"/>
    <w:rsid w:val="008740DB"/>
    <w:rsid w:val="00875C7C"/>
    <w:rsid w:val="00876348"/>
    <w:rsid w:val="00876501"/>
    <w:rsid w:val="008777A3"/>
    <w:rsid w:val="00877BBD"/>
    <w:rsid w:val="00883ABA"/>
    <w:rsid w:val="00883CA9"/>
    <w:rsid w:val="00884BF2"/>
    <w:rsid w:val="0088511B"/>
    <w:rsid w:val="00885AEB"/>
    <w:rsid w:val="00885C57"/>
    <w:rsid w:val="00885D64"/>
    <w:rsid w:val="008872BA"/>
    <w:rsid w:val="008872F4"/>
    <w:rsid w:val="008876D2"/>
    <w:rsid w:val="00890A53"/>
    <w:rsid w:val="00890B44"/>
    <w:rsid w:val="0089142A"/>
    <w:rsid w:val="008923CF"/>
    <w:rsid w:val="008932E3"/>
    <w:rsid w:val="008932EA"/>
    <w:rsid w:val="008933A7"/>
    <w:rsid w:val="00893C20"/>
    <w:rsid w:val="008946F1"/>
    <w:rsid w:val="00894AFC"/>
    <w:rsid w:val="00894D83"/>
    <w:rsid w:val="0089572F"/>
    <w:rsid w:val="008968B5"/>
    <w:rsid w:val="00896C0E"/>
    <w:rsid w:val="008971D4"/>
    <w:rsid w:val="008A0596"/>
    <w:rsid w:val="008A1198"/>
    <w:rsid w:val="008A1967"/>
    <w:rsid w:val="008A1E9C"/>
    <w:rsid w:val="008A25F9"/>
    <w:rsid w:val="008A27A8"/>
    <w:rsid w:val="008A27F5"/>
    <w:rsid w:val="008A2CCD"/>
    <w:rsid w:val="008A3210"/>
    <w:rsid w:val="008A32BD"/>
    <w:rsid w:val="008A3A76"/>
    <w:rsid w:val="008A3AA7"/>
    <w:rsid w:val="008A4372"/>
    <w:rsid w:val="008A4376"/>
    <w:rsid w:val="008A44DC"/>
    <w:rsid w:val="008A50FB"/>
    <w:rsid w:val="008A58E3"/>
    <w:rsid w:val="008A59CB"/>
    <w:rsid w:val="008A60A8"/>
    <w:rsid w:val="008A626D"/>
    <w:rsid w:val="008A65FE"/>
    <w:rsid w:val="008B0825"/>
    <w:rsid w:val="008B13E5"/>
    <w:rsid w:val="008B1642"/>
    <w:rsid w:val="008B250E"/>
    <w:rsid w:val="008B2759"/>
    <w:rsid w:val="008B4B95"/>
    <w:rsid w:val="008B57AE"/>
    <w:rsid w:val="008B5DA2"/>
    <w:rsid w:val="008B634D"/>
    <w:rsid w:val="008B7166"/>
    <w:rsid w:val="008B7778"/>
    <w:rsid w:val="008B7AFB"/>
    <w:rsid w:val="008C02A9"/>
    <w:rsid w:val="008C311B"/>
    <w:rsid w:val="008C341B"/>
    <w:rsid w:val="008C346B"/>
    <w:rsid w:val="008C5749"/>
    <w:rsid w:val="008C583D"/>
    <w:rsid w:val="008C60E4"/>
    <w:rsid w:val="008C6908"/>
    <w:rsid w:val="008C78D1"/>
    <w:rsid w:val="008C7C40"/>
    <w:rsid w:val="008D036A"/>
    <w:rsid w:val="008D0698"/>
    <w:rsid w:val="008D0844"/>
    <w:rsid w:val="008D15BB"/>
    <w:rsid w:val="008D17E5"/>
    <w:rsid w:val="008D1F95"/>
    <w:rsid w:val="008D292B"/>
    <w:rsid w:val="008D2F1E"/>
    <w:rsid w:val="008D3B0E"/>
    <w:rsid w:val="008D4FCE"/>
    <w:rsid w:val="008D5303"/>
    <w:rsid w:val="008D720A"/>
    <w:rsid w:val="008D7476"/>
    <w:rsid w:val="008E0946"/>
    <w:rsid w:val="008E0C74"/>
    <w:rsid w:val="008E1AFF"/>
    <w:rsid w:val="008E1ED2"/>
    <w:rsid w:val="008E24E7"/>
    <w:rsid w:val="008E2791"/>
    <w:rsid w:val="008E30D4"/>
    <w:rsid w:val="008E34ED"/>
    <w:rsid w:val="008E41E3"/>
    <w:rsid w:val="008E4CF5"/>
    <w:rsid w:val="008E5712"/>
    <w:rsid w:val="008E5CCF"/>
    <w:rsid w:val="008E6534"/>
    <w:rsid w:val="008E6A9F"/>
    <w:rsid w:val="008E7481"/>
    <w:rsid w:val="008E771A"/>
    <w:rsid w:val="008E7F37"/>
    <w:rsid w:val="008F0430"/>
    <w:rsid w:val="008F045A"/>
    <w:rsid w:val="008F08E0"/>
    <w:rsid w:val="008F0A65"/>
    <w:rsid w:val="008F1415"/>
    <w:rsid w:val="008F1592"/>
    <w:rsid w:val="008F169A"/>
    <w:rsid w:val="008F16AA"/>
    <w:rsid w:val="008F20E1"/>
    <w:rsid w:val="008F2EFC"/>
    <w:rsid w:val="008F32A1"/>
    <w:rsid w:val="008F3E3A"/>
    <w:rsid w:val="008F53F5"/>
    <w:rsid w:val="008F5421"/>
    <w:rsid w:val="008F5EDC"/>
    <w:rsid w:val="008F689A"/>
    <w:rsid w:val="008F74EB"/>
    <w:rsid w:val="008F7D19"/>
    <w:rsid w:val="008F7F9C"/>
    <w:rsid w:val="0090076E"/>
    <w:rsid w:val="00900FC0"/>
    <w:rsid w:val="00900FF4"/>
    <w:rsid w:val="0090136D"/>
    <w:rsid w:val="00901475"/>
    <w:rsid w:val="00902A34"/>
    <w:rsid w:val="00902AB6"/>
    <w:rsid w:val="00903701"/>
    <w:rsid w:val="00903A17"/>
    <w:rsid w:val="00904CA7"/>
    <w:rsid w:val="009065A2"/>
    <w:rsid w:val="0090664A"/>
    <w:rsid w:val="00906A1F"/>
    <w:rsid w:val="00907087"/>
    <w:rsid w:val="00907142"/>
    <w:rsid w:val="00910172"/>
    <w:rsid w:val="0091027F"/>
    <w:rsid w:val="00910DF8"/>
    <w:rsid w:val="00911E56"/>
    <w:rsid w:val="00912454"/>
    <w:rsid w:val="00912889"/>
    <w:rsid w:val="00913B2D"/>
    <w:rsid w:val="00913D1A"/>
    <w:rsid w:val="00914D60"/>
    <w:rsid w:val="009158D4"/>
    <w:rsid w:val="00915C96"/>
    <w:rsid w:val="009167F3"/>
    <w:rsid w:val="009168C5"/>
    <w:rsid w:val="0091727A"/>
    <w:rsid w:val="00917439"/>
    <w:rsid w:val="00917A5F"/>
    <w:rsid w:val="00917A9B"/>
    <w:rsid w:val="0092020A"/>
    <w:rsid w:val="0092042E"/>
    <w:rsid w:val="009205A1"/>
    <w:rsid w:val="00920C33"/>
    <w:rsid w:val="00921852"/>
    <w:rsid w:val="00922A3E"/>
    <w:rsid w:val="00923853"/>
    <w:rsid w:val="00924047"/>
    <w:rsid w:val="009245FC"/>
    <w:rsid w:val="009249FC"/>
    <w:rsid w:val="00925B49"/>
    <w:rsid w:val="0092616C"/>
    <w:rsid w:val="009266D0"/>
    <w:rsid w:val="009268B0"/>
    <w:rsid w:val="0092698F"/>
    <w:rsid w:val="00926FB9"/>
    <w:rsid w:val="0092766E"/>
    <w:rsid w:val="0093023D"/>
    <w:rsid w:val="009304F5"/>
    <w:rsid w:val="00930FC0"/>
    <w:rsid w:val="00931349"/>
    <w:rsid w:val="0093163B"/>
    <w:rsid w:val="0093339C"/>
    <w:rsid w:val="0093631C"/>
    <w:rsid w:val="009363DB"/>
    <w:rsid w:val="0093650B"/>
    <w:rsid w:val="00936DD5"/>
    <w:rsid w:val="00937876"/>
    <w:rsid w:val="009418CE"/>
    <w:rsid w:val="00941993"/>
    <w:rsid w:val="00942558"/>
    <w:rsid w:val="00942BF8"/>
    <w:rsid w:val="0094343A"/>
    <w:rsid w:val="009448FF"/>
    <w:rsid w:val="00944B77"/>
    <w:rsid w:val="00944E33"/>
    <w:rsid w:val="0094644A"/>
    <w:rsid w:val="009465F1"/>
    <w:rsid w:val="00946741"/>
    <w:rsid w:val="00946B2F"/>
    <w:rsid w:val="00947C4C"/>
    <w:rsid w:val="009503E4"/>
    <w:rsid w:val="00951F64"/>
    <w:rsid w:val="0095228F"/>
    <w:rsid w:val="00952BC0"/>
    <w:rsid w:val="00953578"/>
    <w:rsid w:val="0095495C"/>
    <w:rsid w:val="009554A4"/>
    <w:rsid w:val="00955723"/>
    <w:rsid w:val="00955FCE"/>
    <w:rsid w:val="00960EED"/>
    <w:rsid w:val="00965260"/>
    <w:rsid w:val="009657A8"/>
    <w:rsid w:val="00965DC1"/>
    <w:rsid w:val="00965E51"/>
    <w:rsid w:val="009661D9"/>
    <w:rsid w:val="009663DC"/>
    <w:rsid w:val="0096645E"/>
    <w:rsid w:val="00967221"/>
    <w:rsid w:val="009673A5"/>
    <w:rsid w:val="009701B1"/>
    <w:rsid w:val="0097207A"/>
    <w:rsid w:val="00972310"/>
    <w:rsid w:val="00972564"/>
    <w:rsid w:val="0097272C"/>
    <w:rsid w:val="009727F0"/>
    <w:rsid w:val="00972B89"/>
    <w:rsid w:val="00973219"/>
    <w:rsid w:val="00973363"/>
    <w:rsid w:val="00973B94"/>
    <w:rsid w:val="00973D37"/>
    <w:rsid w:val="00973F38"/>
    <w:rsid w:val="00973F8B"/>
    <w:rsid w:val="0097444B"/>
    <w:rsid w:val="00974E68"/>
    <w:rsid w:val="00975990"/>
    <w:rsid w:val="00975E76"/>
    <w:rsid w:val="00975F43"/>
    <w:rsid w:val="0097619B"/>
    <w:rsid w:val="009767CB"/>
    <w:rsid w:val="00977805"/>
    <w:rsid w:val="00977B99"/>
    <w:rsid w:val="00981F7B"/>
    <w:rsid w:val="009830F8"/>
    <w:rsid w:val="009833EC"/>
    <w:rsid w:val="009846F9"/>
    <w:rsid w:val="00984804"/>
    <w:rsid w:val="00984A56"/>
    <w:rsid w:val="009854FD"/>
    <w:rsid w:val="00985810"/>
    <w:rsid w:val="00985954"/>
    <w:rsid w:val="00986AE5"/>
    <w:rsid w:val="00986D92"/>
    <w:rsid w:val="00987897"/>
    <w:rsid w:val="00987CC1"/>
    <w:rsid w:val="0099019C"/>
    <w:rsid w:val="00990A67"/>
    <w:rsid w:val="00990B66"/>
    <w:rsid w:val="00991BBE"/>
    <w:rsid w:val="009925E5"/>
    <w:rsid w:val="0099294D"/>
    <w:rsid w:val="00993720"/>
    <w:rsid w:val="009939AA"/>
    <w:rsid w:val="00993A63"/>
    <w:rsid w:val="00994253"/>
    <w:rsid w:val="00994CE0"/>
    <w:rsid w:val="00995774"/>
    <w:rsid w:val="00996052"/>
    <w:rsid w:val="00996682"/>
    <w:rsid w:val="00996F3F"/>
    <w:rsid w:val="0099776C"/>
    <w:rsid w:val="00997AE2"/>
    <w:rsid w:val="009A0882"/>
    <w:rsid w:val="009A0D63"/>
    <w:rsid w:val="009A0D78"/>
    <w:rsid w:val="009A142C"/>
    <w:rsid w:val="009A1483"/>
    <w:rsid w:val="009A238B"/>
    <w:rsid w:val="009A2497"/>
    <w:rsid w:val="009A2514"/>
    <w:rsid w:val="009A264C"/>
    <w:rsid w:val="009A3767"/>
    <w:rsid w:val="009A6DF4"/>
    <w:rsid w:val="009A7045"/>
    <w:rsid w:val="009A7DCA"/>
    <w:rsid w:val="009B0C33"/>
    <w:rsid w:val="009B1490"/>
    <w:rsid w:val="009B1B28"/>
    <w:rsid w:val="009B2120"/>
    <w:rsid w:val="009B279B"/>
    <w:rsid w:val="009B2A87"/>
    <w:rsid w:val="009B2AB5"/>
    <w:rsid w:val="009B3726"/>
    <w:rsid w:val="009B3EC8"/>
    <w:rsid w:val="009B48D3"/>
    <w:rsid w:val="009B4E3C"/>
    <w:rsid w:val="009B6A07"/>
    <w:rsid w:val="009B71F7"/>
    <w:rsid w:val="009B7D2B"/>
    <w:rsid w:val="009C02EF"/>
    <w:rsid w:val="009C113D"/>
    <w:rsid w:val="009C16AD"/>
    <w:rsid w:val="009C1FF3"/>
    <w:rsid w:val="009C3D79"/>
    <w:rsid w:val="009C40F9"/>
    <w:rsid w:val="009C4C4D"/>
    <w:rsid w:val="009C503B"/>
    <w:rsid w:val="009C50E0"/>
    <w:rsid w:val="009C5526"/>
    <w:rsid w:val="009C5B54"/>
    <w:rsid w:val="009C6659"/>
    <w:rsid w:val="009C6726"/>
    <w:rsid w:val="009C7658"/>
    <w:rsid w:val="009C766A"/>
    <w:rsid w:val="009C7A31"/>
    <w:rsid w:val="009D050A"/>
    <w:rsid w:val="009D082F"/>
    <w:rsid w:val="009D10A4"/>
    <w:rsid w:val="009D20B5"/>
    <w:rsid w:val="009D2758"/>
    <w:rsid w:val="009D2C0A"/>
    <w:rsid w:val="009D2E39"/>
    <w:rsid w:val="009D32AD"/>
    <w:rsid w:val="009D39A4"/>
    <w:rsid w:val="009D3C41"/>
    <w:rsid w:val="009D4365"/>
    <w:rsid w:val="009D579C"/>
    <w:rsid w:val="009D57E6"/>
    <w:rsid w:val="009D5865"/>
    <w:rsid w:val="009D5883"/>
    <w:rsid w:val="009D5E51"/>
    <w:rsid w:val="009D7671"/>
    <w:rsid w:val="009D7841"/>
    <w:rsid w:val="009D7895"/>
    <w:rsid w:val="009D7AB0"/>
    <w:rsid w:val="009D7E02"/>
    <w:rsid w:val="009D7F34"/>
    <w:rsid w:val="009E07E3"/>
    <w:rsid w:val="009E09A1"/>
    <w:rsid w:val="009E0ADA"/>
    <w:rsid w:val="009E0BED"/>
    <w:rsid w:val="009E1BFD"/>
    <w:rsid w:val="009E2920"/>
    <w:rsid w:val="009E2E1C"/>
    <w:rsid w:val="009E43F5"/>
    <w:rsid w:val="009E52D3"/>
    <w:rsid w:val="009E68C3"/>
    <w:rsid w:val="009E79F4"/>
    <w:rsid w:val="009E7CE7"/>
    <w:rsid w:val="009F002B"/>
    <w:rsid w:val="009F0100"/>
    <w:rsid w:val="009F0C78"/>
    <w:rsid w:val="009F1ED5"/>
    <w:rsid w:val="009F2531"/>
    <w:rsid w:val="009F34F3"/>
    <w:rsid w:val="009F39F8"/>
    <w:rsid w:val="009F3C1C"/>
    <w:rsid w:val="009F412C"/>
    <w:rsid w:val="009F4466"/>
    <w:rsid w:val="009F4BFF"/>
    <w:rsid w:val="009F56F2"/>
    <w:rsid w:val="009F5F24"/>
    <w:rsid w:val="009F61FA"/>
    <w:rsid w:val="00A00E1B"/>
    <w:rsid w:val="00A014C8"/>
    <w:rsid w:val="00A016D8"/>
    <w:rsid w:val="00A026D9"/>
    <w:rsid w:val="00A02DAE"/>
    <w:rsid w:val="00A032F0"/>
    <w:rsid w:val="00A040B7"/>
    <w:rsid w:val="00A04971"/>
    <w:rsid w:val="00A05EFF"/>
    <w:rsid w:val="00A0641E"/>
    <w:rsid w:val="00A101ED"/>
    <w:rsid w:val="00A119C6"/>
    <w:rsid w:val="00A12B53"/>
    <w:rsid w:val="00A1357A"/>
    <w:rsid w:val="00A13973"/>
    <w:rsid w:val="00A14284"/>
    <w:rsid w:val="00A1441C"/>
    <w:rsid w:val="00A145E1"/>
    <w:rsid w:val="00A16390"/>
    <w:rsid w:val="00A169AC"/>
    <w:rsid w:val="00A16E46"/>
    <w:rsid w:val="00A17728"/>
    <w:rsid w:val="00A2016C"/>
    <w:rsid w:val="00A2186A"/>
    <w:rsid w:val="00A218BB"/>
    <w:rsid w:val="00A21CD6"/>
    <w:rsid w:val="00A2259A"/>
    <w:rsid w:val="00A231D8"/>
    <w:rsid w:val="00A2415C"/>
    <w:rsid w:val="00A24409"/>
    <w:rsid w:val="00A2481F"/>
    <w:rsid w:val="00A2494E"/>
    <w:rsid w:val="00A25582"/>
    <w:rsid w:val="00A265A3"/>
    <w:rsid w:val="00A278D0"/>
    <w:rsid w:val="00A27B74"/>
    <w:rsid w:val="00A301A8"/>
    <w:rsid w:val="00A309B5"/>
    <w:rsid w:val="00A32731"/>
    <w:rsid w:val="00A32A8B"/>
    <w:rsid w:val="00A335A8"/>
    <w:rsid w:val="00A34571"/>
    <w:rsid w:val="00A34B48"/>
    <w:rsid w:val="00A34E73"/>
    <w:rsid w:val="00A3698D"/>
    <w:rsid w:val="00A36C39"/>
    <w:rsid w:val="00A36C49"/>
    <w:rsid w:val="00A36DB6"/>
    <w:rsid w:val="00A37974"/>
    <w:rsid w:val="00A37EAF"/>
    <w:rsid w:val="00A40069"/>
    <w:rsid w:val="00A40170"/>
    <w:rsid w:val="00A4086C"/>
    <w:rsid w:val="00A40955"/>
    <w:rsid w:val="00A40A97"/>
    <w:rsid w:val="00A40CD7"/>
    <w:rsid w:val="00A42BC3"/>
    <w:rsid w:val="00A43077"/>
    <w:rsid w:val="00A436C3"/>
    <w:rsid w:val="00A4388F"/>
    <w:rsid w:val="00A44CC5"/>
    <w:rsid w:val="00A44FF5"/>
    <w:rsid w:val="00A4596A"/>
    <w:rsid w:val="00A45CFB"/>
    <w:rsid w:val="00A45DF3"/>
    <w:rsid w:val="00A46543"/>
    <w:rsid w:val="00A47586"/>
    <w:rsid w:val="00A504B9"/>
    <w:rsid w:val="00A51C6F"/>
    <w:rsid w:val="00A51E7D"/>
    <w:rsid w:val="00A52075"/>
    <w:rsid w:val="00A52416"/>
    <w:rsid w:val="00A53087"/>
    <w:rsid w:val="00A53127"/>
    <w:rsid w:val="00A534DF"/>
    <w:rsid w:val="00A538E8"/>
    <w:rsid w:val="00A53DD3"/>
    <w:rsid w:val="00A53F7B"/>
    <w:rsid w:val="00A55492"/>
    <w:rsid w:val="00A55600"/>
    <w:rsid w:val="00A56127"/>
    <w:rsid w:val="00A565FE"/>
    <w:rsid w:val="00A56A36"/>
    <w:rsid w:val="00A56C89"/>
    <w:rsid w:val="00A57CD5"/>
    <w:rsid w:val="00A604D6"/>
    <w:rsid w:val="00A60C7F"/>
    <w:rsid w:val="00A60F85"/>
    <w:rsid w:val="00A61798"/>
    <w:rsid w:val="00A61B2E"/>
    <w:rsid w:val="00A620F5"/>
    <w:rsid w:val="00A62863"/>
    <w:rsid w:val="00A62C3F"/>
    <w:rsid w:val="00A633B1"/>
    <w:rsid w:val="00A643FE"/>
    <w:rsid w:val="00A64968"/>
    <w:rsid w:val="00A65317"/>
    <w:rsid w:val="00A65BEA"/>
    <w:rsid w:val="00A65DFA"/>
    <w:rsid w:val="00A6619D"/>
    <w:rsid w:val="00A666C8"/>
    <w:rsid w:val="00A66FED"/>
    <w:rsid w:val="00A675C7"/>
    <w:rsid w:val="00A712BC"/>
    <w:rsid w:val="00A71967"/>
    <w:rsid w:val="00A7201F"/>
    <w:rsid w:val="00A7240F"/>
    <w:rsid w:val="00A72469"/>
    <w:rsid w:val="00A7253D"/>
    <w:rsid w:val="00A74E84"/>
    <w:rsid w:val="00A75036"/>
    <w:rsid w:val="00A75A04"/>
    <w:rsid w:val="00A7636B"/>
    <w:rsid w:val="00A768BB"/>
    <w:rsid w:val="00A77015"/>
    <w:rsid w:val="00A7777A"/>
    <w:rsid w:val="00A8004E"/>
    <w:rsid w:val="00A82DA1"/>
    <w:rsid w:val="00A836DF"/>
    <w:rsid w:val="00A84302"/>
    <w:rsid w:val="00A8484D"/>
    <w:rsid w:val="00A85109"/>
    <w:rsid w:val="00A86076"/>
    <w:rsid w:val="00A86DD3"/>
    <w:rsid w:val="00A900C6"/>
    <w:rsid w:val="00A904D4"/>
    <w:rsid w:val="00A9116B"/>
    <w:rsid w:val="00A9125A"/>
    <w:rsid w:val="00A9201B"/>
    <w:rsid w:val="00A92927"/>
    <w:rsid w:val="00A92957"/>
    <w:rsid w:val="00A9357E"/>
    <w:rsid w:val="00A9363C"/>
    <w:rsid w:val="00A94373"/>
    <w:rsid w:val="00A950A6"/>
    <w:rsid w:val="00A950EC"/>
    <w:rsid w:val="00A954DB"/>
    <w:rsid w:val="00A95C16"/>
    <w:rsid w:val="00A95F70"/>
    <w:rsid w:val="00A9600F"/>
    <w:rsid w:val="00AA0DB4"/>
    <w:rsid w:val="00AA1414"/>
    <w:rsid w:val="00AA1D27"/>
    <w:rsid w:val="00AA2038"/>
    <w:rsid w:val="00AA2434"/>
    <w:rsid w:val="00AA24BE"/>
    <w:rsid w:val="00AA412A"/>
    <w:rsid w:val="00AA4E5B"/>
    <w:rsid w:val="00AA54C0"/>
    <w:rsid w:val="00AA5A4D"/>
    <w:rsid w:val="00AB04F5"/>
    <w:rsid w:val="00AB0A84"/>
    <w:rsid w:val="00AB0FA1"/>
    <w:rsid w:val="00AB14DC"/>
    <w:rsid w:val="00AB14EE"/>
    <w:rsid w:val="00AB1943"/>
    <w:rsid w:val="00AB2710"/>
    <w:rsid w:val="00AB2F47"/>
    <w:rsid w:val="00AB2F6F"/>
    <w:rsid w:val="00AB3838"/>
    <w:rsid w:val="00AB3E91"/>
    <w:rsid w:val="00AB50DD"/>
    <w:rsid w:val="00AB5726"/>
    <w:rsid w:val="00AB7F64"/>
    <w:rsid w:val="00AC082F"/>
    <w:rsid w:val="00AC08FA"/>
    <w:rsid w:val="00AC125A"/>
    <w:rsid w:val="00AC15A4"/>
    <w:rsid w:val="00AC2C6D"/>
    <w:rsid w:val="00AC35F9"/>
    <w:rsid w:val="00AC3B17"/>
    <w:rsid w:val="00AC4499"/>
    <w:rsid w:val="00AC46D4"/>
    <w:rsid w:val="00AC5771"/>
    <w:rsid w:val="00AC5928"/>
    <w:rsid w:val="00AC5B6B"/>
    <w:rsid w:val="00AC664A"/>
    <w:rsid w:val="00AC6A22"/>
    <w:rsid w:val="00AC6A37"/>
    <w:rsid w:val="00AC6D57"/>
    <w:rsid w:val="00AC73DB"/>
    <w:rsid w:val="00AC7B45"/>
    <w:rsid w:val="00AD0109"/>
    <w:rsid w:val="00AD0209"/>
    <w:rsid w:val="00AD1122"/>
    <w:rsid w:val="00AD16CB"/>
    <w:rsid w:val="00AD22C2"/>
    <w:rsid w:val="00AD25AF"/>
    <w:rsid w:val="00AD26C8"/>
    <w:rsid w:val="00AD2C85"/>
    <w:rsid w:val="00AD3414"/>
    <w:rsid w:val="00AD38B6"/>
    <w:rsid w:val="00AD3B9E"/>
    <w:rsid w:val="00AD4C51"/>
    <w:rsid w:val="00AD50AD"/>
    <w:rsid w:val="00AD671F"/>
    <w:rsid w:val="00AD74B0"/>
    <w:rsid w:val="00AE06AF"/>
    <w:rsid w:val="00AE0FAA"/>
    <w:rsid w:val="00AE1A52"/>
    <w:rsid w:val="00AE1BA8"/>
    <w:rsid w:val="00AE258C"/>
    <w:rsid w:val="00AE3187"/>
    <w:rsid w:val="00AE329D"/>
    <w:rsid w:val="00AE3799"/>
    <w:rsid w:val="00AE3FA7"/>
    <w:rsid w:val="00AE401D"/>
    <w:rsid w:val="00AE47AD"/>
    <w:rsid w:val="00AE4FF8"/>
    <w:rsid w:val="00AE609B"/>
    <w:rsid w:val="00AE6D37"/>
    <w:rsid w:val="00AE74CA"/>
    <w:rsid w:val="00AF0343"/>
    <w:rsid w:val="00AF03A1"/>
    <w:rsid w:val="00AF03DE"/>
    <w:rsid w:val="00AF0D28"/>
    <w:rsid w:val="00AF11E0"/>
    <w:rsid w:val="00AF20FA"/>
    <w:rsid w:val="00AF2B1A"/>
    <w:rsid w:val="00AF3C6C"/>
    <w:rsid w:val="00AF4C48"/>
    <w:rsid w:val="00AF58A2"/>
    <w:rsid w:val="00AF5F61"/>
    <w:rsid w:val="00AF6E05"/>
    <w:rsid w:val="00B008A6"/>
    <w:rsid w:val="00B015CF"/>
    <w:rsid w:val="00B01601"/>
    <w:rsid w:val="00B02FD1"/>
    <w:rsid w:val="00B03BC5"/>
    <w:rsid w:val="00B04F66"/>
    <w:rsid w:val="00B0551E"/>
    <w:rsid w:val="00B05F92"/>
    <w:rsid w:val="00B05FB7"/>
    <w:rsid w:val="00B0722D"/>
    <w:rsid w:val="00B073BF"/>
    <w:rsid w:val="00B106A3"/>
    <w:rsid w:val="00B11D60"/>
    <w:rsid w:val="00B129A4"/>
    <w:rsid w:val="00B12FF1"/>
    <w:rsid w:val="00B13D2C"/>
    <w:rsid w:val="00B16DAE"/>
    <w:rsid w:val="00B17B2B"/>
    <w:rsid w:val="00B216F1"/>
    <w:rsid w:val="00B22126"/>
    <w:rsid w:val="00B2272D"/>
    <w:rsid w:val="00B22FF2"/>
    <w:rsid w:val="00B237F9"/>
    <w:rsid w:val="00B24242"/>
    <w:rsid w:val="00B262E9"/>
    <w:rsid w:val="00B262EB"/>
    <w:rsid w:val="00B2758D"/>
    <w:rsid w:val="00B27664"/>
    <w:rsid w:val="00B30A16"/>
    <w:rsid w:val="00B31390"/>
    <w:rsid w:val="00B3145E"/>
    <w:rsid w:val="00B3148F"/>
    <w:rsid w:val="00B321C0"/>
    <w:rsid w:val="00B3242A"/>
    <w:rsid w:val="00B342CA"/>
    <w:rsid w:val="00B34631"/>
    <w:rsid w:val="00B35F2F"/>
    <w:rsid w:val="00B36DA9"/>
    <w:rsid w:val="00B37032"/>
    <w:rsid w:val="00B3782A"/>
    <w:rsid w:val="00B37D9F"/>
    <w:rsid w:val="00B400D2"/>
    <w:rsid w:val="00B4041D"/>
    <w:rsid w:val="00B40647"/>
    <w:rsid w:val="00B40E57"/>
    <w:rsid w:val="00B414DD"/>
    <w:rsid w:val="00B41D41"/>
    <w:rsid w:val="00B41F51"/>
    <w:rsid w:val="00B421EA"/>
    <w:rsid w:val="00B424F7"/>
    <w:rsid w:val="00B436E3"/>
    <w:rsid w:val="00B441E4"/>
    <w:rsid w:val="00B44525"/>
    <w:rsid w:val="00B44931"/>
    <w:rsid w:val="00B451DD"/>
    <w:rsid w:val="00B45A42"/>
    <w:rsid w:val="00B45F21"/>
    <w:rsid w:val="00B460F7"/>
    <w:rsid w:val="00B464C5"/>
    <w:rsid w:val="00B46FA0"/>
    <w:rsid w:val="00B510EF"/>
    <w:rsid w:val="00B512C8"/>
    <w:rsid w:val="00B518A4"/>
    <w:rsid w:val="00B52874"/>
    <w:rsid w:val="00B53073"/>
    <w:rsid w:val="00B5331A"/>
    <w:rsid w:val="00B535D0"/>
    <w:rsid w:val="00B536C2"/>
    <w:rsid w:val="00B53BBB"/>
    <w:rsid w:val="00B55261"/>
    <w:rsid w:val="00B56930"/>
    <w:rsid w:val="00B56CFC"/>
    <w:rsid w:val="00B57412"/>
    <w:rsid w:val="00B57726"/>
    <w:rsid w:val="00B603E5"/>
    <w:rsid w:val="00B61457"/>
    <w:rsid w:val="00B6279E"/>
    <w:rsid w:val="00B637FA"/>
    <w:rsid w:val="00B64AAF"/>
    <w:rsid w:val="00B654CC"/>
    <w:rsid w:val="00B67ADF"/>
    <w:rsid w:val="00B67D13"/>
    <w:rsid w:val="00B70624"/>
    <w:rsid w:val="00B71B0E"/>
    <w:rsid w:val="00B726AE"/>
    <w:rsid w:val="00B7274F"/>
    <w:rsid w:val="00B72811"/>
    <w:rsid w:val="00B72AE1"/>
    <w:rsid w:val="00B75BFC"/>
    <w:rsid w:val="00B75E57"/>
    <w:rsid w:val="00B7636F"/>
    <w:rsid w:val="00B7697B"/>
    <w:rsid w:val="00B77979"/>
    <w:rsid w:val="00B806F2"/>
    <w:rsid w:val="00B808B5"/>
    <w:rsid w:val="00B81774"/>
    <w:rsid w:val="00B817FA"/>
    <w:rsid w:val="00B8226F"/>
    <w:rsid w:val="00B82421"/>
    <w:rsid w:val="00B83022"/>
    <w:rsid w:val="00B830E8"/>
    <w:rsid w:val="00B83544"/>
    <w:rsid w:val="00B8357E"/>
    <w:rsid w:val="00B83E89"/>
    <w:rsid w:val="00B84FDA"/>
    <w:rsid w:val="00B8545C"/>
    <w:rsid w:val="00B85CB1"/>
    <w:rsid w:val="00B85E76"/>
    <w:rsid w:val="00B86452"/>
    <w:rsid w:val="00B86C80"/>
    <w:rsid w:val="00B87D28"/>
    <w:rsid w:val="00B90315"/>
    <w:rsid w:val="00B90C38"/>
    <w:rsid w:val="00B90DD3"/>
    <w:rsid w:val="00B91328"/>
    <w:rsid w:val="00B914FF"/>
    <w:rsid w:val="00B9260F"/>
    <w:rsid w:val="00B927A0"/>
    <w:rsid w:val="00B931A3"/>
    <w:rsid w:val="00B93301"/>
    <w:rsid w:val="00B93787"/>
    <w:rsid w:val="00B94D51"/>
    <w:rsid w:val="00B963D7"/>
    <w:rsid w:val="00B97B41"/>
    <w:rsid w:val="00B97E10"/>
    <w:rsid w:val="00BA024C"/>
    <w:rsid w:val="00BA06D9"/>
    <w:rsid w:val="00BA1663"/>
    <w:rsid w:val="00BA1835"/>
    <w:rsid w:val="00BA2277"/>
    <w:rsid w:val="00BA3FDD"/>
    <w:rsid w:val="00BA49BD"/>
    <w:rsid w:val="00BA6080"/>
    <w:rsid w:val="00BA656B"/>
    <w:rsid w:val="00BA663C"/>
    <w:rsid w:val="00BA67F2"/>
    <w:rsid w:val="00BA751E"/>
    <w:rsid w:val="00BA7816"/>
    <w:rsid w:val="00BB00A7"/>
    <w:rsid w:val="00BB04D4"/>
    <w:rsid w:val="00BB0F9D"/>
    <w:rsid w:val="00BB1163"/>
    <w:rsid w:val="00BB1753"/>
    <w:rsid w:val="00BB18C3"/>
    <w:rsid w:val="00BB201D"/>
    <w:rsid w:val="00BB2236"/>
    <w:rsid w:val="00BB26A2"/>
    <w:rsid w:val="00BB2DD6"/>
    <w:rsid w:val="00BB3CE0"/>
    <w:rsid w:val="00BB3D28"/>
    <w:rsid w:val="00BB47F6"/>
    <w:rsid w:val="00BB487A"/>
    <w:rsid w:val="00BB493C"/>
    <w:rsid w:val="00BB4F1A"/>
    <w:rsid w:val="00BB5253"/>
    <w:rsid w:val="00BB5285"/>
    <w:rsid w:val="00BB5793"/>
    <w:rsid w:val="00BB7297"/>
    <w:rsid w:val="00BB7C61"/>
    <w:rsid w:val="00BC0517"/>
    <w:rsid w:val="00BC0F38"/>
    <w:rsid w:val="00BC18E0"/>
    <w:rsid w:val="00BC219D"/>
    <w:rsid w:val="00BC25C2"/>
    <w:rsid w:val="00BC2919"/>
    <w:rsid w:val="00BC2DB4"/>
    <w:rsid w:val="00BC3833"/>
    <w:rsid w:val="00BC3959"/>
    <w:rsid w:val="00BC6381"/>
    <w:rsid w:val="00BC6E49"/>
    <w:rsid w:val="00BD001C"/>
    <w:rsid w:val="00BD00B0"/>
    <w:rsid w:val="00BD235C"/>
    <w:rsid w:val="00BD27E3"/>
    <w:rsid w:val="00BD3239"/>
    <w:rsid w:val="00BD33D3"/>
    <w:rsid w:val="00BD3A3D"/>
    <w:rsid w:val="00BD3FEF"/>
    <w:rsid w:val="00BD47D5"/>
    <w:rsid w:val="00BD4CC7"/>
    <w:rsid w:val="00BD6350"/>
    <w:rsid w:val="00BD7196"/>
    <w:rsid w:val="00BD75EB"/>
    <w:rsid w:val="00BD7A8A"/>
    <w:rsid w:val="00BE012E"/>
    <w:rsid w:val="00BE0A74"/>
    <w:rsid w:val="00BE1478"/>
    <w:rsid w:val="00BE319C"/>
    <w:rsid w:val="00BE5235"/>
    <w:rsid w:val="00BE6BA8"/>
    <w:rsid w:val="00BE6FB8"/>
    <w:rsid w:val="00BF0EA8"/>
    <w:rsid w:val="00BF205D"/>
    <w:rsid w:val="00BF2CDF"/>
    <w:rsid w:val="00BF4322"/>
    <w:rsid w:val="00BF48BD"/>
    <w:rsid w:val="00BF53AC"/>
    <w:rsid w:val="00BF562F"/>
    <w:rsid w:val="00BF5718"/>
    <w:rsid w:val="00BF5C1E"/>
    <w:rsid w:val="00BF70AB"/>
    <w:rsid w:val="00BF72DF"/>
    <w:rsid w:val="00BF75F7"/>
    <w:rsid w:val="00BF7BA6"/>
    <w:rsid w:val="00C0072F"/>
    <w:rsid w:val="00C00A8F"/>
    <w:rsid w:val="00C0137D"/>
    <w:rsid w:val="00C01A56"/>
    <w:rsid w:val="00C01A60"/>
    <w:rsid w:val="00C01AF2"/>
    <w:rsid w:val="00C02280"/>
    <w:rsid w:val="00C024E6"/>
    <w:rsid w:val="00C0355C"/>
    <w:rsid w:val="00C035B0"/>
    <w:rsid w:val="00C04128"/>
    <w:rsid w:val="00C041F0"/>
    <w:rsid w:val="00C04DAD"/>
    <w:rsid w:val="00C04EF8"/>
    <w:rsid w:val="00C05359"/>
    <w:rsid w:val="00C05BE9"/>
    <w:rsid w:val="00C060E5"/>
    <w:rsid w:val="00C06282"/>
    <w:rsid w:val="00C063ED"/>
    <w:rsid w:val="00C10C5E"/>
    <w:rsid w:val="00C11771"/>
    <w:rsid w:val="00C1200C"/>
    <w:rsid w:val="00C12C00"/>
    <w:rsid w:val="00C12E2B"/>
    <w:rsid w:val="00C1308A"/>
    <w:rsid w:val="00C13AD1"/>
    <w:rsid w:val="00C13C96"/>
    <w:rsid w:val="00C161A6"/>
    <w:rsid w:val="00C16379"/>
    <w:rsid w:val="00C1747D"/>
    <w:rsid w:val="00C17F69"/>
    <w:rsid w:val="00C20242"/>
    <w:rsid w:val="00C20CBD"/>
    <w:rsid w:val="00C20FE0"/>
    <w:rsid w:val="00C21525"/>
    <w:rsid w:val="00C228B3"/>
    <w:rsid w:val="00C2376A"/>
    <w:rsid w:val="00C23C13"/>
    <w:rsid w:val="00C24136"/>
    <w:rsid w:val="00C2417C"/>
    <w:rsid w:val="00C244E3"/>
    <w:rsid w:val="00C24854"/>
    <w:rsid w:val="00C25417"/>
    <w:rsid w:val="00C255C3"/>
    <w:rsid w:val="00C26805"/>
    <w:rsid w:val="00C27936"/>
    <w:rsid w:val="00C3079B"/>
    <w:rsid w:val="00C3085A"/>
    <w:rsid w:val="00C30A86"/>
    <w:rsid w:val="00C30CAF"/>
    <w:rsid w:val="00C30E1F"/>
    <w:rsid w:val="00C3116B"/>
    <w:rsid w:val="00C32092"/>
    <w:rsid w:val="00C3278E"/>
    <w:rsid w:val="00C34929"/>
    <w:rsid w:val="00C35F63"/>
    <w:rsid w:val="00C36192"/>
    <w:rsid w:val="00C361D9"/>
    <w:rsid w:val="00C363D9"/>
    <w:rsid w:val="00C3698B"/>
    <w:rsid w:val="00C375F6"/>
    <w:rsid w:val="00C37A7E"/>
    <w:rsid w:val="00C40060"/>
    <w:rsid w:val="00C432A1"/>
    <w:rsid w:val="00C4374C"/>
    <w:rsid w:val="00C45100"/>
    <w:rsid w:val="00C45398"/>
    <w:rsid w:val="00C455D9"/>
    <w:rsid w:val="00C4569E"/>
    <w:rsid w:val="00C50612"/>
    <w:rsid w:val="00C5175E"/>
    <w:rsid w:val="00C51870"/>
    <w:rsid w:val="00C537E4"/>
    <w:rsid w:val="00C54A97"/>
    <w:rsid w:val="00C5539F"/>
    <w:rsid w:val="00C5544C"/>
    <w:rsid w:val="00C555FD"/>
    <w:rsid w:val="00C55BD9"/>
    <w:rsid w:val="00C55EC9"/>
    <w:rsid w:val="00C56116"/>
    <w:rsid w:val="00C56A9C"/>
    <w:rsid w:val="00C56C28"/>
    <w:rsid w:val="00C577FC"/>
    <w:rsid w:val="00C5791D"/>
    <w:rsid w:val="00C579AE"/>
    <w:rsid w:val="00C57C94"/>
    <w:rsid w:val="00C60D95"/>
    <w:rsid w:val="00C61886"/>
    <w:rsid w:val="00C619A4"/>
    <w:rsid w:val="00C61DE6"/>
    <w:rsid w:val="00C623B6"/>
    <w:rsid w:val="00C639B7"/>
    <w:rsid w:val="00C64373"/>
    <w:rsid w:val="00C64520"/>
    <w:rsid w:val="00C646FA"/>
    <w:rsid w:val="00C6492E"/>
    <w:rsid w:val="00C64ED7"/>
    <w:rsid w:val="00C65046"/>
    <w:rsid w:val="00C653FF"/>
    <w:rsid w:val="00C66427"/>
    <w:rsid w:val="00C670A8"/>
    <w:rsid w:val="00C674FE"/>
    <w:rsid w:val="00C71456"/>
    <w:rsid w:val="00C7225D"/>
    <w:rsid w:val="00C7250D"/>
    <w:rsid w:val="00C727B5"/>
    <w:rsid w:val="00C72B59"/>
    <w:rsid w:val="00C73C48"/>
    <w:rsid w:val="00C74E71"/>
    <w:rsid w:val="00C7522C"/>
    <w:rsid w:val="00C75514"/>
    <w:rsid w:val="00C767EC"/>
    <w:rsid w:val="00C77923"/>
    <w:rsid w:val="00C80239"/>
    <w:rsid w:val="00C80AEF"/>
    <w:rsid w:val="00C81723"/>
    <w:rsid w:val="00C81B50"/>
    <w:rsid w:val="00C82171"/>
    <w:rsid w:val="00C82E03"/>
    <w:rsid w:val="00C8318A"/>
    <w:rsid w:val="00C83369"/>
    <w:rsid w:val="00C850F8"/>
    <w:rsid w:val="00C85652"/>
    <w:rsid w:val="00C874DA"/>
    <w:rsid w:val="00C901D5"/>
    <w:rsid w:val="00C901F7"/>
    <w:rsid w:val="00C90B00"/>
    <w:rsid w:val="00C915E6"/>
    <w:rsid w:val="00C9284D"/>
    <w:rsid w:val="00C94841"/>
    <w:rsid w:val="00C94A0A"/>
    <w:rsid w:val="00C94A59"/>
    <w:rsid w:val="00C969F5"/>
    <w:rsid w:val="00CA1763"/>
    <w:rsid w:val="00CA1F2D"/>
    <w:rsid w:val="00CA29CE"/>
    <w:rsid w:val="00CA31F0"/>
    <w:rsid w:val="00CA4BE4"/>
    <w:rsid w:val="00CA50ED"/>
    <w:rsid w:val="00CA5C6C"/>
    <w:rsid w:val="00CA5D71"/>
    <w:rsid w:val="00CB065E"/>
    <w:rsid w:val="00CB0709"/>
    <w:rsid w:val="00CB2493"/>
    <w:rsid w:val="00CB33E2"/>
    <w:rsid w:val="00CB3BB1"/>
    <w:rsid w:val="00CB4791"/>
    <w:rsid w:val="00CB4CC7"/>
    <w:rsid w:val="00CB6DE1"/>
    <w:rsid w:val="00CC0539"/>
    <w:rsid w:val="00CC094B"/>
    <w:rsid w:val="00CC0985"/>
    <w:rsid w:val="00CC1A92"/>
    <w:rsid w:val="00CC1E15"/>
    <w:rsid w:val="00CC266B"/>
    <w:rsid w:val="00CC26E6"/>
    <w:rsid w:val="00CC27A2"/>
    <w:rsid w:val="00CC2B18"/>
    <w:rsid w:val="00CC31DA"/>
    <w:rsid w:val="00CC3EDC"/>
    <w:rsid w:val="00CC3F79"/>
    <w:rsid w:val="00CC400F"/>
    <w:rsid w:val="00CC5060"/>
    <w:rsid w:val="00CC5517"/>
    <w:rsid w:val="00CC6769"/>
    <w:rsid w:val="00CC7205"/>
    <w:rsid w:val="00CC773F"/>
    <w:rsid w:val="00CC7AA2"/>
    <w:rsid w:val="00CC7DF4"/>
    <w:rsid w:val="00CD1BAD"/>
    <w:rsid w:val="00CD45F5"/>
    <w:rsid w:val="00CD4AF8"/>
    <w:rsid w:val="00CD5874"/>
    <w:rsid w:val="00CD60BF"/>
    <w:rsid w:val="00CD60E3"/>
    <w:rsid w:val="00CD6E60"/>
    <w:rsid w:val="00CD79FC"/>
    <w:rsid w:val="00CE02CB"/>
    <w:rsid w:val="00CE1C8B"/>
    <w:rsid w:val="00CE1D7D"/>
    <w:rsid w:val="00CE1E6A"/>
    <w:rsid w:val="00CE2611"/>
    <w:rsid w:val="00CE2903"/>
    <w:rsid w:val="00CE2D87"/>
    <w:rsid w:val="00CE34DB"/>
    <w:rsid w:val="00CE3D70"/>
    <w:rsid w:val="00CE4E31"/>
    <w:rsid w:val="00CE5575"/>
    <w:rsid w:val="00CE58A1"/>
    <w:rsid w:val="00CE6878"/>
    <w:rsid w:val="00CE6B40"/>
    <w:rsid w:val="00CE7217"/>
    <w:rsid w:val="00CF056E"/>
    <w:rsid w:val="00CF0CCA"/>
    <w:rsid w:val="00CF1F22"/>
    <w:rsid w:val="00CF2711"/>
    <w:rsid w:val="00CF3BE8"/>
    <w:rsid w:val="00CF4008"/>
    <w:rsid w:val="00CF4B68"/>
    <w:rsid w:val="00CF4E3D"/>
    <w:rsid w:val="00CF5106"/>
    <w:rsid w:val="00CF6281"/>
    <w:rsid w:val="00CF6C7C"/>
    <w:rsid w:val="00CF76EB"/>
    <w:rsid w:val="00CF79FF"/>
    <w:rsid w:val="00CF7F3D"/>
    <w:rsid w:val="00D004A9"/>
    <w:rsid w:val="00D00C38"/>
    <w:rsid w:val="00D00F30"/>
    <w:rsid w:val="00D01F0F"/>
    <w:rsid w:val="00D031BD"/>
    <w:rsid w:val="00D03509"/>
    <w:rsid w:val="00D03611"/>
    <w:rsid w:val="00D03E35"/>
    <w:rsid w:val="00D03E76"/>
    <w:rsid w:val="00D0527D"/>
    <w:rsid w:val="00D056C4"/>
    <w:rsid w:val="00D05EE1"/>
    <w:rsid w:val="00D0721A"/>
    <w:rsid w:val="00D07AB1"/>
    <w:rsid w:val="00D07C63"/>
    <w:rsid w:val="00D11496"/>
    <w:rsid w:val="00D11847"/>
    <w:rsid w:val="00D11FF9"/>
    <w:rsid w:val="00D12148"/>
    <w:rsid w:val="00D12DDE"/>
    <w:rsid w:val="00D138EB"/>
    <w:rsid w:val="00D13905"/>
    <w:rsid w:val="00D13C66"/>
    <w:rsid w:val="00D14853"/>
    <w:rsid w:val="00D14A2E"/>
    <w:rsid w:val="00D15691"/>
    <w:rsid w:val="00D158B5"/>
    <w:rsid w:val="00D16819"/>
    <w:rsid w:val="00D16AC5"/>
    <w:rsid w:val="00D16EA3"/>
    <w:rsid w:val="00D17BBC"/>
    <w:rsid w:val="00D17CA6"/>
    <w:rsid w:val="00D17F18"/>
    <w:rsid w:val="00D215CD"/>
    <w:rsid w:val="00D22832"/>
    <w:rsid w:val="00D22A71"/>
    <w:rsid w:val="00D23103"/>
    <w:rsid w:val="00D236EA"/>
    <w:rsid w:val="00D2433A"/>
    <w:rsid w:val="00D24F11"/>
    <w:rsid w:val="00D25833"/>
    <w:rsid w:val="00D26BB3"/>
    <w:rsid w:val="00D27A57"/>
    <w:rsid w:val="00D31DC3"/>
    <w:rsid w:val="00D31E56"/>
    <w:rsid w:val="00D3290B"/>
    <w:rsid w:val="00D329F6"/>
    <w:rsid w:val="00D34007"/>
    <w:rsid w:val="00D34C3B"/>
    <w:rsid w:val="00D3555C"/>
    <w:rsid w:val="00D36E53"/>
    <w:rsid w:val="00D37447"/>
    <w:rsid w:val="00D37DEF"/>
    <w:rsid w:val="00D4048A"/>
    <w:rsid w:val="00D40BBA"/>
    <w:rsid w:val="00D41032"/>
    <w:rsid w:val="00D41C28"/>
    <w:rsid w:val="00D42830"/>
    <w:rsid w:val="00D439A3"/>
    <w:rsid w:val="00D4405D"/>
    <w:rsid w:val="00D441F9"/>
    <w:rsid w:val="00D45482"/>
    <w:rsid w:val="00D45B72"/>
    <w:rsid w:val="00D45C4B"/>
    <w:rsid w:val="00D46B2D"/>
    <w:rsid w:val="00D46BAC"/>
    <w:rsid w:val="00D4774F"/>
    <w:rsid w:val="00D4777D"/>
    <w:rsid w:val="00D50687"/>
    <w:rsid w:val="00D506AA"/>
    <w:rsid w:val="00D51122"/>
    <w:rsid w:val="00D51D51"/>
    <w:rsid w:val="00D52DA4"/>
    <w:rsid w:val="00D53574"/>
    <w:rsid w:val="00D5382E"/>
    <w:rsid w:val="00D53E54"/>
    <w:rsid w:val="00D541D1"/>
    <w:rsid w:val="00D55725"/>
    <w:rsid w:val="00D55B3F"/>
    <w:rsid w:val="00D55DB4"/>
    <w:rsid w:val="00D563CD"/>
    <w:rsid w:val="00D56C20"/>
    <w:rsid w:val="00D56F99"/>
    <w:rsid w:val="00D57069"/>
    <w:rsid w:val="00D601A0"/>
    <w:rsid w:val="00D60FD1"/>
    <w:rsid w:val="00D61585"/>
    <w:rsid w:val="00D616DE"/>
    <w:rsid w:val="00D61753"/>
    <w:rsid w:val="00D627D8"/>
    <w:rsid w:val="00D62A5D"/>
    <w:rsid w:val="00D62DD4"/>
    <w:rsid w:val="00D63589"/>
    <w:rsid w:val="00D641FE"/>
    <w:rsid w:val="00D64BF5"/>
    <w:rsid w:val="00D651C8"/>
    <w:rsid w:val="00D66718"/>
    <w:rsid w:val="00D66798"/>
    <w:rsid w:val="00D66AD1"/>
    <w:rsid w:val="00D70F2E"/>
    <w:rsid w:val="00D71865"/>
    <w:rsid w:val="00D72153"/>
    <w:rsid w:val="00D730E5"/>
    <w:rsid w:val="00D73A3F"/>
    <w:rsid w:val="00D75705"/>
    <w:rsid w:val="00D75CE8"/>
    <w:rsid w:val="00D77F55"/>
    <w:rsid w:val="00D80393"/>
    <w:rsid w:val="00D80908"/>
    <w:rsid w:val="00D81418"/>
    <w:rsid w:val="00D82586"/>
    <w:rsid w:val="00D828B8"/>
    <w:rsid w:val="00D828C6"/>
    <w:rsid w:val="00D83066"/>
    <w:rsid w:val="00D85128"/>
    <w:rsid w:val="00D85357"/>
    <w:rsid w:val="00D85CA0"/>
    <w:rsid w:val="00D86822"/>
    <w:rsid w:val="00D8705F"/>
    <w:rsid w:val="00D9013F"/>
    <w:rsid w:val="00D91B35"/>
    <w:rsid w:val="00D91E7F"/>
    <w:rsid w:val="00D92028"/>
    <w:rsid w:val="00D928C1"/>
    <w:rsid w:val="00D92F59"/>
    <w:rsid w:val="00D930FE"/>
    <w:rsid w:val="00D93617"/>
    <w:rsid w:val="00D93E7F"/>
    <w:rsid w:val="00D93F52"/>
    <w:rsid w:val="00D941C4"/>
    <w:rsid w:val="00D95281"/>
    <w:rsid w:val="00DA0081"/>
    <w:rsid w:val="00DA0D41"/>
    <w:rsid w:val="00DA20A6"/>
    <w:rsid w:val="00DA2346"/>
    <w:rsid w:val="00DA2AB8"/>
    <w:rsid w:val="00DA32B6"/>
    <w:rsid w:val="00DA48BA"/>
    <w:rsid w:val="00DA55B2"/>
    <w:rsid w:val="00DA7C80"/>
    <w:rsid w:val="00DB02A4"/>
    <w:rsid w:val="00DB0CA0"/>
    <w:rsid w:val="00DB1AF0"/>
    <w:rsid w:val="00DB3248"/>
    <w:rsid w:val="00DB35FC"/>
    <w:rsid w:val="00DB36A2"/>
    <w:rsid w:val="00DB3915"/>
    <w:rsid w:val="00DB4066"/>
    <w:rsid w:val="00DB5828"/>
    <w:rsid w:val="00DB58B4"/>
    <w:rsid w:val="00DB6EB9"/>
    <w:rsid w:val="00DB7974"/>
    <w:rsid w:val="00DC0076"/>
    <w:rsid w:val="00DC0682"/>
    <w:rsid w:val="00DC0857"/>
    <w:rsid w:val="00DC08E2"/>
    <w:rsid w:val="00DC0E6B"/>
    <w:rsid w:val="00DC1AAA"/>
    <w:rsid w:val="00DC20CE"/>
    <w:rsid w:val="00DC2B2E"/>
    <w:rsid w:val="00DC2E34"/>
    <w:rsid w:val="00DC3930"/>
    <w:rsid w:val="00DC3F5E"/>
    <w:rsid w:val="00DC3F9F"/>
    <w:rsid w:val="00DC52CD"/>
    <w:rsid w:val="00DC76BD"/>
    <w:rsid w:val="00DD094D"/>
    <w:rsid w:val="00DD0E3C"/>
    <w:rsid w:val="00DD2CC9"/>
    <w:rsid w:val="00DD2EAC"/>
    <w:rsid w:val="00DD6562"/>
    <w:rsid w:val="00DD68E1"/>
    <w:rsid w:val="00DD710F"/>
    <w:rsid w:val="00DD764F"/>
    <w:rsid w:val="00DD7E90"/>
    <w:rsid w:val="00DE0A28"/>
    <w:rsid w:val="00DE1E21"/>
    <w:rsid w:val="00DE33F2"/>
    <w:rsid w:val="00DE453A"/>
    <w:rsid w:val="00DE496D"/>
    <w:rsid w:val="00DE4A9B"/>
    <w:rsid w:val="00DE4E34"/>
    <w:rsid w:val="00DE54E9"/>
    <w:rsid w:val="00DE6411"/>
    <w:rsid w:val="00DE66A5"/>
    <w:rsid w:val="00DE6708"/>
    <w:rsid w:val="00DE7D3C"/>
    <w:rsid w:val="00DF1333"/>
    <w:rsid w:val="00DF1AA0"/>
    <w:rsid w:val="00DF1D62"/>
    <w:rsid w:val="00DF1FFD"/>
    <w:rsid w:val="00DF23DD"/>
    <w:rsid w:val="00DF25AF"/>
    <w:rsid w:val="00DF376D"/>
    <w:rsid w:val="00DF37FA"/>
    <w:rsid w:val="00DF39B1"/>
    <w:rsid w:val="00DF55AB"/>
    <w:rsid w:val="00DF7C3A"/>
    <w:rsid w:val="00DF7F12"/>
    <w:rsid w:val="00E001DB"/>
    <w:rsid w:val="00E005A5"/>
    <w:rsid w:val="00E02618"/>
    <w:rsid w:val="00E02C66"/>
    <w:rsid w:val="00E03B8E"/>
    <w:rsid w:val="00E03D12"/>
    <w:rsid w:val="00E03E65"/>
    <w:rsid w:val="00E04BF4"/>
    <w:rsid w:val="00E04CD9"/>
    <w:rsid w:val="00E050E4"/>
    <w:rsid w:val="00E063FC"/>
    <w:rsid w:val="00E06E8F"/>
    <w:rsid w:val="00E06EE5"/>
    <w:rsid w:val="00E0755B"/>
    <w:rsid w:val="00E07FA2"/>
    <w:rsid w:val="00E10196"/>
    <w:rsid w:val="00E10BE0"/>
    <w:rsid w:val="00E11744"/>
    <w:rsid w:val="00E124CD"/>
    <w:rsid w:val="00E1378B"/>
    <w:rsid w:val="00E13D12"/>
    <w:rsid w:val="00E14246"/>
    <w:rsid w:val="00E142B7"/>
    <w:rsid w:val="00E1437D"/>
    <w:rsid w:val="00E143B4"/>
    <w:rsid w:val="00E1482D"/>
    <w:rsid w:val="00E14967"/>
    <w:rsid w:val="00E150B5"/>
    <w:rsid w:val="00E1639F"/>
    <w:rsid w:val="00E1640C"/>
    <w:rsid w:val="00E16E7F"/>
    <w:rsid w:val="00E203F7"/>
    <w:rsid w:val="00E20633"/>
    <w:rsid w:val="00E2139F"/>
    <w:rsid w:val="00E2212A"/>
    <w:rsid w:val="00E22148"/>
    <w:rsid w:val="00E221CA"/>
    <w:rsid w:val="00E2322F"/>
    <w:rsid w:val="00E23BA7"/>
    <w:rsid w:val="00E23C04"/>
    <w:rsid w:val="00E2547F"/>
    <w:rsid w:val="00E255BA"/>
    <w:rsid w:val="00E25B9C"/>
    <w:rsid w:val="00E2616A"/>
    <w:rsid w:val="00E27636"/>
    <w:rsid w:val="00E305A3"/>
    <w:rsid w:val="00E30EDA"/>
    <w:rsid w:val="00E31D58"/>
    <w:rsid w:val="00E33AE9"/>
    <w:rsid w:val="00E34E28"/>
    <w:rsid w:val="00E36700"/>
    <w:rsid w:val="00E3671C"/>
    <w:rsid w:val="00E368D4"/>
    <w:rsid w:val="00E37F05"/>
    <w:rsid w:val="00E410FD"/>
    <w:rsid w:val="00E41CAE"/>
    <w:rsid w:val="00E41E2B"/>
    <w:rsid w:val="00E423C8"/>
    <w:rsid w:val="00E42D74"/>
    <w:rsid w:val="00E43157"/>
    <w:rsid w:val="00E448D8"/>
    <w:rsid w:val="00E44A3E"/>
    <w:rsid w:val="00E44DF1"/>
    <w:rsid w:val="00E45A9B"/>
    <w:rsid w:val="00E45F6A"/>
    <w:rsid w:val="00E47065"/>
    <w:rsid w:val="00E4758B"/>
    <w:rsid w:val="00E478D0"/>
    <w:rsid w:val="00E47D23"/>
    <w:rsid w:val="00E47E47"/>
    <w:rsid w:val="00E5044B"/>
    <w:rsid w:val="00E519A3"/>
    <w:rsid w:val="00E51B55"/>
    <w:rsid w:val="00E521A0"/>
    <w:rsid w:val="00E521C0"/>
    <w:rsid w:val="00E5246E"/>
    <w:rsid w:val="00E52D45"/>
    <w:rsid w:val="00E55441"/>
    <w:rsid w:val="00E560A4"/>
    <w:rsid w:val="00E56416"/>
    <w:rsid w:val="00E572F4"/>
    <w:rsid w:val="00E57BBC"/>
    <w:rsid w:val="00E6078F"/>
    <w:rsid w:val="00E622DD"/>
    <w:rsid w:val="00E626DD"/>
    <w:rsid w:val="00E626F5"/>
    <w:rsid w:val="00E633F6"/>
    <w:rsid w:val="00E63CEF"/>
    <w:rsid w:val="00E64C75"/>
    <w:rsid w:val="00E6599D"/>
    <w:rsid w:val="00E66473"/>
    <w:rsid w:val="00E666CB"/>
    <w:rsid w:val="00E6680F"/>
    <w:rsid w:val="00E66FE6"/>
    <w:rsid w:val="00E67164"/>
    <w:rsid w:val="00E707FB"/>
    <w:rsid w:val="00E70DFB"/>
    <w:rsid w:val="00E718B2"/>
    <w:rsid w:val="00E72B88"/>
    <w:rsid w:val="00E75245"/>
    <w:rsid w:val="00E75B5D"/>
    <w:rsid w:val="00E76C85"/>
    <w:rsid w:val="00E7710C"/>
    <w:rsid w:val="00E772C0"/>
    <w:rsid w:val="00E80E77"/>
    <w:rsid w:val="00E817B1"/>
    <w:rsid w:val="00E8208B"/>
    <w:rsid w:val="00E82160"/>
    <w:rsid w:val="00E82BB9"/>
    <w:rsid w:val="00E82EB1"/>
    <w:rsid w:val="00E84280"/>
    <w:rsid w:val="00E84474"/>
    <w:rsid w:val="00E84A94"/>
    <w:rsid w:val="00E86287"/>
    <w:rsid w:val="00E863DD"/>
    <w:rsid w:val="00E86F02"/>
    <w:rsid w:val="00E90977"/>
    <w:rsid w:val="00E911E7"/>
    <w:rsid w:val="00E9195F"/>
    <w:rsid w:val="00E94101"/>
    <w:rsid w:val="00E94BA2"/>
    <w:rsid w:val="00E951B3"/>
    <w:rsid w:val="00E9537D"/>
    <w:rsid w:val="00E96895"/>
    <w:rsid w:val="00E97466"/>
    <w:rsid w:val="00EA1724"/>
    <w:rsid w:val="00EA20AE"/>
    <w:rsid w:val="00EA2563"/>
    <w:rsid w:val="00EA25F9"/>
    <w:rsid w:val="00EA272D"/>
    <w:rsid w:val="00EA328D"/>
    <w:rsid w:val="00EA33FB"/>
    <w:rsid w:val="00EA3DB5"/>
    <w:rsid w:val="00EA5761"/>
    <w:rsid w:val="00EA7F80"/>
    <w:rsid w:val="00EB0306"/>
    <w:rsid w:val="00EB1420"/>
    <w:rsid w:val="00EB1576"/>
    <w:rsid w:val="00EB1614"/>
    <w:rsid w:val="00EB2082"/>
    <w:rsid w:val="00EB220B"/>
    <w:rsid w:val="00EB249D"/>
    <w:rsid w:val="00EB2530"/>
    <w:rsid w:val="00EB2CB6"/>
    <w:rsid w:val="00EB48C6"/>
    <w:rsid w:val="00EB7139"/>
    <w:rsid w:val="00EC1E3A"/>
    <w:rsid w:val="00EC2DB2"/>
    <w:rsid w:val="00EC331E"/>
    <w:rsid w:val="00EC36E3"/>
    <w:rsid w:val="00EC37C0"/>
    <w:rsid w:val="00EC3BE1"/>
    <w:rsid w:val="00EC405B"/>
    <w:rsid w:val="00EC42AE"/>
    <w:rsid w:val="00EC49EE"/>
    <w:rsid w:val="00EC4DE6"/>
    <w:rsid w:val="00EC5EE2"/>
    <w:rsid w:val="00EC63EB"/>
    <w:rsid w:val="00EC751A"/>
    <w:rsid w:val="00EC780E"/>
    <w:rsid w:val="00ED1006"/>
    <w:rsid w:val="00ED1AC2"/>
    <w:rsid w:val="00ED38A0"/>
    <w:rsid w:val="00ED4233"/>
    <w:rsid w:val="00ED4252"/>
    <w:rsid w:val="00ED4BA1"/>
    <w:rsid w:val="00ED64D3"/>
    <w:rsid w:val="00ED675B"/>
    <w:rsid w:val="00ED6BBE"/>
    <w:rsid w:val="00ED7205"/>
    <w:rsid w:val="00EE0486"/>
    <w:rsid w:val="00EE071E"/>
    <w:rsid w:val="00EE07EE"/>
    <w:rsid w:val="00EE198F"/>
    <w:rsid w:val="00EE2361"/>
    <w:rsid w:val="00EE2449"/>
    <w:rsid w:val="00EE28D6"/>
    <w:rsid w:val="00EE2D42"/>
    <w:rsid w:val="00EE3B4C"/>
    <w:rsid w:val="00EE3F2C"/>
    <w:rsid w:val="00EE5681"/>
    <w:rsid w:val="00EE6D3B"/>
    <w:rsid w:val="00EE7E68"/>
    <w:rsid w:val="00EF0197"/>
    <w:rsid w:val="00EF0C24"/>
    <w:rsid w:val="00EF1478"/>
    <w:rsid w:val="00EF1B76"/>
    <w:rsid w:val="00EF2584"/>
    <w:rsid w:val="00EF44AF"/>
    <w:rsid w:val="00EF5107"/>
    <w:rsid w:val="00EF5CC7"/>
    <w:rsid w:val="00F00CBE"/>
    <w:rsid w:val="00F0124D"/>
    <w:rsid w:val="00F02888"/>
    <w:rsid w:val="00F04019"/>
    <w:rsid w:val="00F04F16"/>
    <w:rsid w:val="00F04F2A"/>
    <w:rsid w:val="00F05126"/>
    <w:rsid w:val="00F05489"/>
    <w:rsid w:val="00F05BE0"/>
    <w:rsid w:val="00F06222"/>
    <w:rsid w:val="00F06FB8"/>
    <w:rsid w:val="00F078DC"/>
    <w:rsid w:val="00F07C68"/>
    <w:rsid w:val="00F100E5"/>
    <w:rsid w:val="00F106E3"/>
    <w:rsid w:val="00F10A64"/>
    <w:rsid w:val="00F1141B"/>
    <w:rsid w:val="00F117C6"/>
    <w:rsid w:val="00F12421"/>
    <w:rsid w:val="00F12842"/>
    <w:rsid w:val="00F14248"/>
    <w:rsid w:val="00F14FF4"/>
    <w:rsid w:val="00F1571F"/>
    <w:rsid w:val="00F15FD8"/>
    <w:rsid w:val="00F160B6"/>
    <w:rsid w:val="00F16E09"/>
    <w:rsid w:val="00F170C0"/>
    <w:rsid w:val="00F21738"/>
    <w:rsid w:val="00F21C55"/>
    <w:rsid w:val="00F220C5"/>
    <w:rsid w:val="00F22240"/>
    <w:rsid w:val="00F2325B"/>
    <w:rsid w:val="00F23703"/>
    <w:rsid w:val="00F23838"/>
    <w:rsid w:val="00F241BD"/>
    <w:rsid w:val="00F241E5"/>
    <w:rsid w:val="00F24CB8"/>
    <w:rsid w:val="00F24FBF"/>
    <w:rsid w:val="00F25656"/>
    <w:rsid w:val="00F261CF"/>
    <w:rsid w:val="00F261D5"/>
    <w:rsid w:val="00F261FB"/>
    <w:rsid w:val="00F27E2B"/>
    <w:rsid w:val="00F27E60"/>
    <w:rsid w:val="00F3058C"/>
    <w:rsid w:val="00F3120F"/>
    <w:rsid w:val="00F32E61"/>
    <w:rsid w:val="00F33249"/>
    <w:rsid w:val="00F33FA5"/>
    <w:rsid w:val="00F34915"/>
    <w:rsid w:val="00F35B98"/>
    <w:rsid w:val="00F35CC8"/>
    <w:rsid w:val="00F377A4"/>
    <w:rsid w:val="00F40436"/>
    <w:rsid w:val="00F405C0"/>
    <w:rsid w:val="00F4076D"/>
    <w:rsid w:val="00F409BA"/>
    <w:rsid w:val="00F41D90"/>
    <w:rsid w:val="00F43C56"/>
    <w:rsid w:val="00F43E95"/>
    <w:rsid w:val="00F4434A"/>
    <w:rsid w:val="00F4548D"/>
    <w:rsid w:val="00F459C7"/>
    <w:rsid w:val="00F466CF"/>
    <w:rsid w:val="00F46797"/>
    <w:rsid w:val="00F47072"/>
    <w:rsid w:val="00F5004B"/>
    <w:rsid w:val="00F50216"/>
    <w:rsid w:val="00F505D7"/>
    <w:rsid w:val="00F50888"/>
    <w:rsid w:val="00F50893"/>
    <w:rsid w:val="00F51140"/>
    <w:rsid w:val="00F51A99"/>
    <w:rsid w:val="00F51BFF"/>
    <w:rsid w:val="00F538C1"/>
    <w:rsid w:val="00F5399D"/>
    <w:rsid w:val="00F53B0D"/>
    <w:rsid w:val="00F5452E"/>
    <w:rsid w:val="00F54642"/>
    <w:rsid w:val="00F550E9"/>
    <w:rsid w:val="00F560BF"/>
    <w:rsid w:val="00F56337"/>
    <w:rsid w:val="00F566DE"/>
    <w:rsid w:val="00F601E6"/>
    <w:rsid w:val="00F61C76"/>
    <w:rsid w:val="00F62490"/>
    <w:rsid w:val="00F62787"/>
    <w:rsid w:val="00F62854"/>
    <w:rsid w:val="00F62A18"/>
    <w:rsid w:val="00F62B75"/>
    <w:rsid w:val="00F644BE"/>
    <w:rsid w:val="00F651CA"/>
    <w:rsid w:val="00F65A00"/>
    <w:rsid w:val="00F65C67"/>
    <w:rsid w:val="00F65DF5"/>
    <w:rsid w:val="00F660D4"/>
    <w:rsid w:val="00F66B96"/>
    <w:rsid w:val="00F67DD9"/>
    <w:rsid w:val="00F70AA4"/>
    <w:rsid w:val="00F70FBD"/>
    <w:rsid w:val="00F70FEB"/>
    <w:rsid w:val="00F70FF3"/>
    <w:rsid w:val="00F71210"/>
    <w:rsid w:val="00F712CE"/>
    <w:rsid w:val="00F71838"/>
    <w:rsid w:val="00F728EF"/>
    <w:rsid w:val="00F72F75"/>
    <w:rsid w:val="00F7379B"/>
    <w:rsid w:val="00F7418E"/>
    <w:rsid w:val="00F7459C"/>
    <w:rsid w:val="00F74D2E"/>
    <w:rsid w:val="00F755F9"/>
    <w:rsid w:val="00F772CB"/>
    <w:rsid w:val="00F801BE"/>
    <w:rsid w:val="00F8087E"/>
    <w:rsid w:val="00F81032"/>
    <w:rsid w:val="00F8110A"/>
    <w:rsid w:val="00F834B8"/>
    <w:rsid w:val="00F83798"/>
    <w:rsid w:val="00F83910"/>
    <w:rsid w:val="00F83ACE"/>
    <w:rsid w:val="00F83D42"/>
    <w:rsid w:val="00F855BD"/>
    <w:rsid w:val="00F856EE"/>
    <w:rsid w:val="00F857CC"/>
    <w:rsid w:val="00F90CE2"/>
    <w:rsid w:val="00F92101"/>
    <w:rsid w:val="00F93196"/>
    <w:rsid w:val="00F9361F"/>
    <w:rsid w:val="00F93B37"/>
    <w:rsid w:val="00F94487"/>
    <w:rsid w:val="00F944C6"/>
    <w:rsid w:val="00F94942"/>
    <w:rsid w:val="00F94A9B"/>
    <w:rsid w:val="00F95921"/>
    <w:rsid w:val="00F964F0"/>
    <w:rsid w:val="00F974E1"/>
    <w:rsid w:val="00F97C73"/>
    <w:rsid w:val="00FA05B4"/>
    <w:rsid w:val="00FA1DB1"/>
    <w:rsid w:val="00FA1E1D"/>
    <w:rsid w:val="00FA2830"/>
    <w:rsid w:val="00FA2BC9"/>
    <w:rsid w:val="00FA2E85"/>
    <w:rsid w:val="00FA2EB0"/>
    <w:rsid w:val="00FA4AD8"/>
    <w:rsid w:val="00FA4B5E"/>
    <w:rsid w:val="00FA5474"/>
    <w:rsid w:val="00FA5F6E"/>
    <w:rsid w:val="00FA617C"/>
    <w:rsid w:val="00FA688A"/>
    <w:rsid w:val="00FA7D08"/>
    <w:rsid w:val="00FA7FAC"/>
    <w:rsid w:val="00FB26DF"/>
    <w:rsid w:val="00FB2D2B"/>
    <w:rsid w:val="00FB2E8A"/>
    <w:rsid w:val="00FB36CE"/>
    <w:rsid w:val="00FB3A00"/>
    <w:rsid w:val="00FB3D45"/>
    <w:rsid w:val="00FB47DA"/>
    <w:rsid w:val="00FB5148"/>
    <w:rsid w:val="00FB5D3E"/>
    <w:rsid w:val="00FB5D3F"/>
    <w:rsid w:val="00FB76B6"/>
    <w:rsid w:val="00FC093B"/>
    <w:rsid w:val="00FC0BAF"/>
    <w:rsid w:val="00FC140D"/>
    <w:rsid w:val="00FC2316"/>
    <w:rsid w:val="00FC2418"/>
    <w:rsid w:val="00FC2979"/>
    <w:rsid w:val="00FC3A95"/>
    <w:rsid w:val="00FC46F5"/>
    <w:rsid w:val="00FC4B61"/>
    <w:rsid w:val="00FC4BC8"/>
    <w:rsid w:val="00FC4DC7"/>
    <w:rsid w:val="00FC5124"/>
    <w:rsid w:val="00FC6599"/>
    <w:rsid w:val="00FC70D9"/>
    <w:rsid w:val="00FC7817"/>
    <w:rsid w:val="00FD0566"/>
    <w:rsid w:val="00FD060B"/>
    <w:rsid w:val="00FD0DF6"/>
    <w:rsid w:val="00FD0F51"/>
    <w:rsid w:val="00FD1217"/>
    <w:rsid w:val="00FD1732"/>
    <w:rsid w:val="00FD1FD7"/>
    <w:rsid w:val="00FD2F37"/>
    <w:rsid w:val="00FD4BB2"/>
    <w:rsid w:val="00FD52D2"/>
    <w:rsid w:val="00FD552F"/>
    <w:rsid w:val="00FD5D88"/>
    <w:rsid w:val="00FD608A"/>
    <w:rsid w:val="00FD7ACE"/>
    <w:rsid w:val="00FD7E0A"/>
    <w:rsid w:val="00FE10E4"/>
    <w:rsid w:val="00FE1237"/>
    <w:rsid w:val="00FE2084"/>
    <w:rsid w:val="00FE34DC"/>
    <w:rsid w:val="00FE3A5F"/>
    <w:rsid w:val="00FE433F"/>
    <w:rsid w:val="00FE44FE"/>
    <w:rsid w:val="00FE4827"/>
    <w:rsid w:val="00FE5E54"/>
    <w:rsid w:val="00FE6102"/>
    <w:rsid w:val="00FE6D0A"/>
    <w:rsid w:val="00FE7A5B"/>
    <w:rsid w:val="00FF00EA"/>
    <w:rsid w:val="00FF05B7"/>
    <w:rsid w:val="00FF0A47"/>
    <w:rsid w:val="00FF0D50"/>
    <w:rsid w:val="00FF0FA0"/>
    <w:rsid w:val="00FF1956"/>
    <w:rsid w:val="00FF1E17"/>
    <w:rsid w:val="00FF1EB4"/>
    <w:rsid w:val="00FF26FF"/>
    <w:rsid w:val="00FF2FC2"/>
    <w:rsid w:val="00FF3B74"/>
    <w:rsid w:val="00FF3C08"/>
    <w:rsid w:val="00FF3D93"/>
    <w:rsid w:val="00FF41F8"/>
    <w:rsid w:val="00FF4283"/>
    <w:rsid w:val="00FF45C2"/>
    <w:rsid w:val="00FF4AAB"/>
    <w:rsid w:val="00FF4D78"/>
    <w:rsid w:val="00FF52E6"/>
    <w:rsid w:val="00FF6573"/>
    <w:rsid w:val="00FF65BD"/>
    <w:rsid w:val="00FF67ED"/>
    <w:rsid w:val="00FF7575"/>
    <w:rsid w:val="00FF75B3"/>
    <w:rsid w:val="00FF7A07"/>
    <w:rsid w:val="01030F94"/>
    <w:rsid w:val="031E6741"/>
    <w:rsid w:val="04FE7CA5"/>
    <w:rsid w:val="05BE5C3D"/>
    <w:rsid w:val="05D42582"/>
    <w:rsid w:val="06935FF3"/>
    <w:rsid w:val="07F70F5D"/>
    <w:rsid w:val="084F31C7"/>
    <w:rsid w:val="0B1457E3"/>
    <w:rsid w:val="0B661ABC"/>
    <w:rsid w:val="0D7F0DCE"/>
    <w:rsid w:val="0DB81440"/>
    <w:rsid w:val="0E667B55"/>
    <w:rsid w:val="0E6851E4"/>
    <w:rsid w:val="0E932064"/>
    <w:rsid w:val="0EBD55E6"/>
    <w:rsid w:val="0FD90917"/>
    <w:rsid w:val="12776C05"/>
    <w:rsid w:val="13E67280"/>
    <w:rsid w:val="143D64F8"/>
    <w:rsid w:val="14A934ED"/>
    <w:rsid w:val="14C83F4F"/>
    <w:rsid w:val="176A708E"/>
    <w:rsid w:val="19E61A94"/>
    <w:rsid w:val="1AC97E55"/>
    <w:rsid w:val="1AFD3CD7"/>
    <w:rsid w:val="1BCD0FC2"/>
    <w:rsid w:val="1C6C42D9"/>
    <w:rsid w:val="1D2C4A50"/>
    <w:rsid w:val="1D3E2AEE"/>
    <w:rsid w:val="1D7460FB"/>
    <w:rsid w:val="1E4A465E"/>
    <w:rsid w:val="1FC51EDA"/>
    <w:rsid w:val="206E0865"/>
    <w:rsid w:val="20754889"/>
    <w:rsid w:val="22F35F48"/>
    <w:rsid w:val="23140BEF"/>
    <w:rsid w:val="232C7836"/>
    <w:rsid w:val="24725A4E"/>
    <w:rsid w:val="25851107"/>
    <w:rsid w:val="2B394636"/>
    <w:rsid w:val="2EF22236"/>
    <w:rsid w:val="2EF53FFF"/>
    <w:rsid w:val="330D7CFE"/>
    <w:rsid w:val="35DC6634"/>
    <w:rsid w:val="363770F4"/>
    <w:rsid w:val="3CAE61BF"/>
    <w:rsid w:val="3DF63E27"/>
    <w:rsid w:val="3EA43776"/>
    <w:rsid w:val="4063441B"/>
    <w:rsid w:val="414428FF"/>
    <w:rsid w:val="41D239D8"/>
    <w:rsid w:val="423E1155"/>
    <w:rsid w:val="42685CED"/>
    <w:rsid w:val="427E662A"/>
    <w:rsid w:val="42C833A5"/>
    <w:rsid w:val="435E37B8"/>
    <w:rsid w:val="44520CC1"/>
    <w:rsid w:val="464A3201"/>
    <w:rsid w:val="467714BB"/>
    <w:rsid w:val="46B54B75"/>
    <w:rsid w:val="46E501BE"/>
    <w:rsid w:val="479127CF"/>
    <w:rsid w:val="47A33B1D"/>
    <w:rsid w:val="485C5E5F"/>
    <w:rsid w:val="488E3745"/>
    <w:rsid w:val="48CF4F0C"/>
    <w:rsid w:val="48D02C88"/>
    <w:rsid w:val="4B02515F"/>
    <w:rsid w:val="4B984D46"/>
    <w:rsid w:val="4C8669D3"/>
    <w:rsid w:val="4D795963"/>
    <w:rsid w:val="4FA64DEB"/>
    <w:rsid w:val="4FFD2A13"/>
    <w:rsid w:val="507C1E50"/>
    <w:rsid w:val="51CE326F"/>
    <w:rsid w:val="52630BD1"/>
    <w:rsid w:val="52EF652D"/>
    <w:rsid w:val="53F742CA"/>
    <w:rsid w:val="54F552C3"/>
    <w:rsid w:val="55B063DB"/>
    <w:rsid w:val="573242BF"/>
    <w:rsid w:val="57AE4C6B"/>
    <w:rsid w:val="58AF6179"/>
    <w:rsid w:val="597573DE"/>
    <w:rsid w:val="59E87E68"/>
    <w:rsid w:val="5AEE0A2E"/>
    <w:rsid w:val="5B785767"/>
    <w:rsid w:val="5BA5655A"/>
    <w:rsid w:val="5C3D24FB"/>
    <w:rsid w:val="5C9A2CF1"/>
    <w:rsid w:val="5E4C4D2E"/>
    <w:rsid w:val="5F237B9F"/>
    <w:rsid w:val="60695808"/>
    <w:rsid w:val="614B7B7B"/>
    <w:rsid w:val="61BE384A"/>
    <w:rsid w:val="66FC2959"/>
    <w:rsid w:val="67163834"/>
    <w:rsid w:val="671963AA"/>
    <w:rsid w:val="6A44216A"/>
    <w:rsid w:val="6B503C5A"/>
    <w:rsid w:val="6C4054FC"/>
    <w:rsid w:val="6C542469"/>
    <w:rsid w:val="6D8F0C5D"/>
    <w:rsid w:val="6E625048"/>
    <w:rsid w:val="6F5907DF"/>
    <w:rsid w:val="6F945683"/>
    <w:rsid w:val="70BD5D6D"/>
    <w:rsid w:val="722268D6"/>
    <w:rsid w:val="728E25D9"/>
    <w:rsid w:val="72EB60DD"/>
    <w:rsid w:val="74AD48D4"/>
    <w:rsid w:val="759A0DB1"/>
    <w:rsid w:val="780F55BB"/>
    <w:rsid w:val="7A9D1B6B"/>
    <w:rsid w:val="7AE67B41"/>
    <w:rsid w:val="7AEF0439"/>
    <w:rsid w:val="7C37687D"/>
    <w:rsid w:val="7DED1FB1"/>
    <w:rsid w:val="7F0239F5"/>
    <w:rsid w:val="7F9715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9"/>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0"/>
    <w:pPr>
      <w:ind w:left="1260"/>
      <w:jc w:val="left"/>
    </w:pPr>
    <w:rPr>
      <w:rFonts w:ascii="Calibri" w:hAnsi="Calibri"/>
      <w:sz w:val="18"/>
      <w:szCs w:val="18"/>
    </w:rPr>
  </w:style>
  <w:style w:type="paragraph" w:styleId="7">
    <w:name w:val="Normal Indent"/>
    <w:basedOn w:val="1"/>
    <w:link w:val="47"/>
    <w:qFormat/>
    <w:uiPriority w:val="0"/>
    <w:pPr>
      <w:ind w:firstLine="420"/>
    </w:p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link w:val="48"/>
    <w:qFormat/>
    <w:uiPriority w:val="0"/>
    <w:pPr>
      <w:jc w:val="left"/>
    </w:pPr>
  </w:style>
  <w:style w:type="paragraph" w:styleId="10">
    <w:name w:val="Body Text 3"/>
    <w:basedOn w:val="1"/>
    <w:link w:val="49"/>
    <w:qFormat/>
    <w:uiPriority w:val="0"/>
    <w:pPr>
      <w:spacing w:after="120"/>
    </w:pPr>
    <w:rPr>
      <w:sz w:val="16"/>
      <w:szCs w:val="16"/>
    </w:rPr>
  </w:style>
  <w:style w:type="paragraph" w:styleId="11">
    <w:name w:val="Body Text"/>
    <w:basedOn w:val="1"/>
    <w:link w:val="50"/>
    <w:qFormat/>
    <w:uiPriority w:val="0"/>
    <w:pPr>
      <w:spacing w:line="360" w:lineRule="auto"/>
    </w:pPr>
    <w:rPr>
      <w:szCs w:val="20"/>
    </w:rPr>
  </w:style>
  <w:style w:type="paragraph" w:styleId="12">
    <w:name w:val="Body Text Indent"/>
    <w:basedOn w:val="1"/>
    <w:link w:val="51"/>
    <w:qFormat/>
    <w:uiPriority w:val="99"/>
    <w:pPr>
      <w:ind w:firstLine="830" w:firstLineChars="352"/>
    </w:pPr>
    <w:rPr>
      <w:rFonts w:ascii="仿宋_GB2312" w:eastAsia="仿宋_GB2312"/>
      <w:sz w:val="32"/>
      <w:szCs w:val="20"/>
    </w:rPr>
  </w:style>
  <w:style w:type="paragraph" w:styleId="13">
    <w:name w:val="Block Text"/>
    <w:basedOn w:val="1"/>
    <w:qFormat/>
    <w:uiPriority w:val="0"/>
    <w:pPr>
      <w:spacing w:line="360" w:lineRule="auto"/>
      <w:ind w:left="-85" w:right="-244" w:firstLine="435"/>
    </w:pPr>
  </w:style>
  <w:style w:type="paragraph" w:styleId="14">
    <w:name w:val="toc 5"/>
    <w:basedOn w:val="1"/>
    <w:next w:val="1"/>
    <w:unhideWhenUsed/>
    <w:qFormat/>
    <w:uiPriority w:val="0"/>
    <w:pPr>
      <w:ind w:left="840"/>
      <w:jc w:val="left"/>
    </w:pPr>
    <w:rPr>
      <w:rFonts w:ascii="Calibri" w:hAnsi="Calibri"/>
      <w:sz w:val="18"/>
      <w:szCs w:val="18"/>
    </w:rPr>
  </w:style>
  <w:style w:type="paragraph" w:styleId="15">
    <w:name w:val="toc 3"/>
    <w:basedOn w:val="1"/>
    <w:next w:val="1"/>
    <w:semiHidden/>
    <w:qFormat/>
    <w:uiPriority w:val="0"/>
    <w:pPr>
      <w:tabs>
        <w:tab w:val="left" w:pos="900"/>
        <w:tab w:val="left" w:pos="1080"/>
      </w:tabs>
      <w:ind w:left="840" w:leftChars="400"/>
    </w:pPr>
    <w:rPr>
      <w:rFonts w:ascii="宋体" w:hAnsi="宋体"/>
      <w:i/>
      <w:iCs/>
    </w:rPr>
  </w:style>
  <w:style w:type="paragraph" w:styleId="16">
    <w:name w:val="Plain Text"/>
    <w:basedOn w:val="1"/>
    <w:link w:val="52"/>
    <w:qFormat/>
    <w:uiPriority w:val="0"/>
    <w:rPr>
      <w:rFonts w:ascii="宋体" w:hAnsi="Courier New" w:cs="Courier New"/>
      <w:szCs w:val="21"/>
    </w:rPr>
  </w:style>
  <w:style w:type="paragraph" w:styleId="17">
    <w:name w:val="toc 8"/>
    <w:basedOn w:val="1"/>
    <w:next w:val="1"/>
    <w:qFormat/>
    <w:uiPriority w:val="0"/>
    <w:pPr>
      <w:ind w:left="1470"/>
      <w:jc w:val="left"/>
    </w:pPr>
    <w:rPr>
      <w:rFonts w:ascii="Calibri" w:hAnsi="Calibri"/>
      <w:sz w:val="18"/>
      <w:szCs w:val="18"/>
    </w:rPr>
  </w:style>
  <w:style w:type="paragraph" w:styleId="18">
    <w:name w:val="Body Text Indent 2"/>
    <w:basedOn w:val="1"/>
    <w:link w:val="53"/>
    <w:qFormat/>
    <w:uiPriority w:val="0"/>
    <w:pPr>
      <w:spacing w:after="120" w:line="480" w:lineRule="auto"/>
      <w:ind w:left="420" w:leftChars="200"/>
    </w:pPr>
  </w:style>
  <w:style w:type="paragraph" w:styleId="19">
    <w:name w:val="Balloon Text"/>
    <w:basedOn w:val="1"/>
    <w:link w:val="54"/>
    <w:qFormat/>
    <w:uiPriority w:val="0"/>
    <w:rPr>
      <w:sz w:val="18"/>
      <w:szCs w:val="18"/>
    </w:rPr>
  </w:style>
  <w:style w:type="paragraph" w:styleId="20">
    <w:name w:val="footer"/>
    <w:basedOn w:val="1"/>
    <w:link w:val="55"/>
    <w:qFormat/>
    <w:uiPriority w:val="99"/>
    <w:pPr>
      <w:tabs>
        <w:tab w:val="center" w:pos="4153"/>
        <w:tab w:val="right" w:pos="8306"/>
      </w:tabs>
      <w:snapToGrid w:val="0"/>
      <w:jc w:val="left"/>
    </w:pPr>
    <w:rPr>
      <w:sz w:val="18"/>
      <w:szCs w:val="18"/>
    </w:rPr>
  </w:style>
  <w:style w:type="paragraph" w:styleId="21">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oc 4"/>
    <w:basedOn w:val="1"/>
    <w:next w:val="1"/>
    <w:unhideWhenUsed/>
    <w:qFormat/>
    <w:uiPriority w:val="0"/>
    <w:pPr>
      <w:ind w:left="630"/>
      <w:jc w:val="left"/>
    </w:pPr>
    <w:rPr>
      <w:rFonts w:ascii="Calibri" w:hAnsi="Calibri"/>
      <w:sz w:val="18"/>
      <w:szCs w:val="18"/>
    </w:rPr>
  </w:style>
  <w:style w:type="paragraph" w:styleId="24">
    <w:name w:val="index heading"/>
    <w:basedOn w:val="1"/>
    <w:next w:val="25"/>
    <w:semiHidden/>
    <w:qFormat/>
    <w:uiPriority w:val="0"/>
    <w:rPr>
      <w:szCs w:val="20"/>
    </w:rPr>
  </w:style>
  <w:style w:type="paragraph" w:styleId="25">
    <w:name w:val="index 1"/>
    <w:basedOn w:val="1"/>
    <w:next w:val="1"/>
    <w:semiHidden/>
    <w:qFormat/>
    <w:uiPriority w:val="0"/>
    <w:pPr>
      <w:tabs>
        <w:tab w:val="left" w:pos="7740"/>
      </w:tabs>
      <w:jc w:val="center"/>
    </w:pPr>
    <w:rPr>
      <w:rFonts w:ascii="仿宋" w:hAnsi="仿宋" w:eastAsia="仿宋"/>
      <w:b/>
      <w:sz w:val="28"/>
      <w:szCs w:val="28"/>
    </w:rPr>
  </w:style>
  <w:style w:type="paragraph" w:styleId="26">
    <w:name w:val="toc 6"/>
    <w:basedOn w:val="1"/>
    <w:next w:val="1"/>
    <w:unhideWhenUsed/>
    <w:qFormat/>
    <w:uiPriority w:val="0"/>
    <w:pPr>
      <w:ind w:left="1050"/>
      <w:jc w:val="left"/>
    </w:pPr>
    <w:rPr>
      <w:rFonts w:ascii="Calibri" w:hAnsi="Calibri"/>
      <w:sz w:val="18"/>
      <w:szCs w:val="18"/>
    </w:rPr>
  </w:style>
  <w:style w:type="paragraph" w:styleId="27">
    <w:name w:val="Body Text Indent 3"/>
    <w:basedOn w:val="1"/>
    <w:link w:val="57"/>
    <w:qFormat/>
    <w:uiPriority w:val="0"/>
    <w:pPr>
      <w:spacing w:line="360" w:lineRule="auto"/>
      <w:ind w:firstLine="420" w:firstLineChars="200"/>
    </w:pPr>
    <w:rPr>
      <w:szCs w:val="20"/>
    </w:rPr>
  </w:style>
  <w:style w:type="paragraph" w:styleId="2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29">
    <w:name w:val="toc 9"/>
    <w:basedOn w:val="1"/>
    <w:next w:val="1"/>
    <w:unhideWhenUsed/>
    <w:qFormat/>
    <w:uiPriority w:val="0"/>
    <w:pPr>
      <w:ind w:left="1680"/>
      <w:jc w:val="left"/>
    </w:pPr>
    <w:rPr>
      <w:rFonts w:ascii="Calibri" w:hAnsi="Calibri"/>
      <w:sz w:val="18"/>
      <w:szCs w:val="18"/>
    </w:rPr>
  </w:style>
  <w:style w:type="paragraph" w:styleId="30">
    <w:name w:val="HTML Preformatted"/>
    <w:basedOn w:val="1"/>
    <w:link w:val="58"/>
    <w:qFormat/>
    <w:uiPriority w:val="0"/>
    <w:rPr>
      <w:rFonts w:ascii="Courier New" w:hAnsi="Courier New"/>
      <w:sz w:val="20"/>
      <w:szCs w:val="20"/>
    </w:rPr>
  </w:style>
  <w:style w:type="paragraph" w:styleId="31">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2">
    <w:name w:val="Title"/>
    <w:basedOn w:val="1"/>
    <w:link w:val="59"/>
    <w:qFormat/>
    <w:uiPriority w:val="0"/>
    <w:pPr>
      <w:spacing w:before="240" w:after="60"/>
      <w:jc w:val="center"/>
      <w:outlineLvl w:val="0"/>
    </w:pPr>
    <w:rPr>
      <w:rFonts w:ascii="Arial" w:hAnsi="Arial"/>
      <w:b/>
      <w:bCs/>
      <w:sz w:val="32"/>
      <w:szCs w:val="32"/>
    </w:rPr>
  </w:style>
  <w:style w:type="paragraph" w:styleId="33">
    <w:name w:val="annotation subject"/>
    <w:basedOn w:val="9"/>
    <w:next w:val="9"/>
    <w:link w:val="60"/>
    <w:semiHidden/>
    <w:qFormat/>
    <w:uiPriority w:val="0"/>
    <w:rPr>
      <w:b/>
      <w:bCs/>
    </w:rPr>
  </w:style>
  <w:style w:type="paragraph" w:styleId="34">
    <w:name w:val="Body Text First Indent"/>
    <w:basedOn w:val="11"/>
    <w:link w:val="61"/>
    <w:qFormat/>
    <w:uiPriority w:val="0"/>
    <w:pPr>
      <w:spacing w:after="120" w:line="240" w:lineRule="auto"/>
      <w:ind w:firstLine="420" w:firstLineChars="100"/>
    </w:pPr>
    <w:rPr>
      <w:szCs w:val="24"/>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rFonts w:ascii="Tahoma" w:hAnsi="Tahoma" w:eastAsia="宋体"/>
      <w:b/>
      <w:bCs/>
      <w:spacing w:val="10"/>
      <w:kern w:val="2"/>
      <w:sz w:val="24"/>
      <w:szCs w:val="24"/>
      <w:lang w:val="en-US" w:eastAsia="zh-CN" w:bidi="ar-SA"/>
    </w:rPr>
  </w:style>
  <w:style w:type="character" w:styleId="39">
    <w:name w:val="page number"/>
    <w:qFormat/>
    <w:uiPriority w:val="0"/>
    <w:rPr>
      <w:rFonts w:eastAsia="宋体"/>
      <w:kern w:val="2"/>
      <w:sz w:val="24"/>
      <w:szCs w:val="24"/>
      <w:lang w:val="en-US" w:eastAsia="zh-CN" w:bidi="ar-SA"/>
    </w:rPr>
  </w:style>
  <w:style w:type="character" w:styleId="40">
    <w:name w:val="FollowedHyperlink"/>
    <w:qFormat/>
    <w:uiPriority w:val="0"/>
    <w:rPr>
      <w:color w:val="800080"/>
      <w:u w:val="single"/>
    </w:rPr>
  </w:style>
  <w:style w:type="character" w:styleId="41">
    <w:name w:val="Emphasis"/>
    <w:basedOn w:val="37"/>
    <w:qFormat/>
    <w:uiPriority w:val="20"/>
    <w:rPr>
      <w:i/>
      <w:iCs/>
    </w:rPr>
  </w:style>
  <w:style w:type="character" w:styleId="42">
    <w:name w:val="Hyperlink"/>
    <w:qFormat/>
    <w:uiPriority w:val="0"/>
    <w:rPr>
      <w:rFonts w:eastAsia="宋体"/>
      <w:color w:val="0000FF"/>
      <w:kern w:val="2"/>
      <w:sz w:val="24"/>
      <w:szCs w:val="24"/>
      <w:u w:val="single"/>
      <w:lang w:val="en-US" w:eastAsia="zh-CN" w:bidi="ar-SA"/>
    </w:rPr>
  </w:style>
  <w:style w:type="character" w:styleId="43">
    <w:name w:val="annotation reference"/>
    <w:basedOn w:val="37"/>
    <w:qFormat/>
    <w:uiPriority w:val="0"/>
    <w:rPr>
      <w:rFonts w:eastAsia="宋体"/>
      <w:kern w:val="2"/>
      <w:sz w:val="21"/>
      <w:szCs w:val="21"/>
      <w:lang w:val="en-US" w:eastAsia="zh-CN" w:bidi="ar-SA"/>
    </w:rPr>
  </w:style>
  <w:style w:type="character" w:customStyle="1" w:styleId="44">
    <w:name w:val="标题 1 Char"/>
    <w:qFormat/>
    <w:uiPriority w:val="9"/>
    <w:rPr>
      <w:b/>
      <w:bCs/>
      <w:kern w:val="44"/>
      <w:sz w:val="44"/>
      <w:szCs w:val="44"/>
    </w:rPr>
  </w:style>
  <w:style w:type="character" w:customStyle="1" w:styleId="45">
    <w:name w:val="标题 3 Char"/>
    <w:link w:val="4"/>
    <w:qFormat/>
    <w:uiPriority w:val="0"/>
    <w:rPr>
      <w:rFonts w:eastAsia="宋体"/>
      <w:b/>
      <w:bCs/>
      <w:kern w:val="2"/>
      <w:sz w:val="32"/>
      <w:szCs w:val="32"/>
      <w:lang w:val="en-US" w:eastAsia="zh-CN" w:bidi="ar-SA"/>
    </w:rPr>
  </w:style>
  <w:style w:type="character" w:customStyle="1" w:styleId="46">
    <w:name w:val="标题 4 Char"/>
    <w:link w:val="5"/>
    <w:qFormat/>
    <w:uiPriority w:val="0"/>
    <w:rPr>
      <w:rFonts w:ascii="Arial" w:hAnsi="Arial" w:eastAsia="黑体"/>
      <w:b/>
      <w:bCs/>
      <w:kern w:val="2"/>
      <w:sz w:val="28"/>
      <w:szCs w:val="28"/>
    </w:rPr>
  </w:style>
  <w:style w:type="character" w:customStyle="1" w:styleId="47">
    <w:name w:val="正文缩进 Char"/>
    <w:link w:val="7"/>
    <w:qFormat/>
    <w:uiPriority w:val="0"/>
    <w:rPr>
      <w:rFonts w:eastAsia="宋体"/>
      <w:kern w:val="2"/>
      <w:sz w:val="21"/>
      <w:szCs w:val="24"/>
      <w:lang w:val="en-US" w:eastAsia="zh-CN" w:bidi="ar-SA"/>
    </w:rPr>
  </w:style>
  <w:style w:type="character" w:customStyle="1" w:styleId="48">
    <w:name w:val="批注文字 Char"/>
    <w:link w:val="9"/>
    <w:qFormat/>
    <w:uiPriority w:val="0"/>
    <w:rPr>
      <w:kern w:val="2"/>
      <w:sz w:val="21"/>
      <w:szCs w:val="24"/>
    </w:rPr>
  </w:style>
  <w:style w:type="character" w:customStyle="1" w:styleId="49">
    <w:name w:val="正文文本 3 Char"/>
    <w:link w:val="10"/>
    <w:qFormat/>
    <w:uiPriority w:val="0"/>
    <w:rPr>
      <w:kern w:val="2"/>
      <w:sz w:val="16"/>
      <w:szCs w:val="16"/>
    </w:rPr>
  </w:style>
  <w:style w:type="character" w:customStyle="1" w:styleId="50">
    <w:name w:val="正文文本 Char"/>
    <w:basedOn w:val="37"/>
    <w:link w:val="11"/>
    <w:qFormat/>
    <w:uiPriority w:val="0"/>
    <w:rPr>
      <w:kern w:val="2"/>
      <w:sz w:val="21"/>
    </w:rPr>
  </w:style>
  <w:style w:type="character" w:customStyle="1" w:styleId="51">
    <w:name w:val="正文文本缩进 Char"/>
    <w:link w:val="12"/>
    <w:qFormat/>
    <w:locked/>
    <w:uiPriority w:val="99"/>
    <w:rPr>
      <w:rFonts w:ascii="仿宋_GB2312" w:eastAsia="仿宋_GB2312"/>
      <w:kern w:val="2"/>
      <w:sz w:val="32"/>
      <w:lang w:val="en-US" w:eastAsia="zh-CN" w:bidi="ar-SA"/>
    </w:rPr>
  </w:style>
  <w:style w:type="character" w:customStyle="1" w:styleId="52">
    <w:name w:val="纯文本 Char"/>
    <w:link w:val="16"/>
    <w:qFormat/>
    <w:uiPriority w:val="0"/>
    <w:rPr>
      <w:rFonts w:ascii="宋体" w:hAnsi="Courier New" w:eastAsia="宋体" w:cs="Courier New"/>
      <w:kern w:val="2"/>
      <w:sz w:val="21"/>
      <w:szCs w:val="21"/>
      <w:lang w:val="en-US" w:eastAsia="zh-CN" w:bidi="ar-SA"/>
    </w:rPr>
  </w:style>
  <w:style w:type="character" w:customStyle="1" w:styleId="53">
    <w:name w:val="正文文本缩进 2 Char"/>
    <w:link w:val="18"/>
    <w:qFormat/>
    <w:uiPriority w:val="0"/>
    <w:rPr>
      <w:kern w:val="2"/>
      <w:sz w:val="21"/>
      <w:szCs w:val="24"/>
    </w:rPr>
  </w:style>
  <w:style w:type="character" w:customStyle="1" w:styleId="54">
    <w:name w:val="批注框文本 Char"/>
    <w:link w:val="19"/>
    <w:semiHidden/>
    <w:qFormat/>
    <w:uiPriority w:val="99"/>
    <w:rPr>
      <w:kern w:val="2"/>
      <w:sz w:val="18"/>
      <w:szCs w:val="18"/>
    </w:rPr>
  </w:style>
  <w:style w:type="character" w:customStyle="1" w:styleId="55">
    <w:name w:val="页脚 Char"/>
    <w:link w:val="20"/>
    <w:qFormat/>
    <w:uiPriority w:val="99"/>
    <w:rPr>
      <w:rFonts w:eastAsia="宋体"/>
      <w:kern w:val="2"/>
      <w:sz w:val="18"/>
      <w:szCs w:val="18"/>
      <w:lang w:val="en-US" w:eastAsia="zh-CN" w:bidi="ar-SA"/>
    </w:rPr>
  </w:style>
  <w:style w:type="character" w:customStyle="1" w:styleId="56">
    <w:name w:val="页眉 Char"/>
    <w:link w:val="21"/>
    <w:qFormat/>
    <w:locked/>
    <w:uiPriority w:val="99"/>
    <w:rPr>
      <w:rFonts w:eastAsia="宋体"/>
      <w:kern w:val="2"/>
      <w:sz w:val="18"/>
      <w:szCs w:val="18"/>
      <w:lang w:val="en-US" w:eastAsia="zh-CN" w:bidi="ar-SA"/>
    </w:rPr>
  </w:style>
  <w:style w:type="character" w:customStyle="1" w:styleId="57">
    <w:name w:val="正文文本缩进 3 Char"/>
    <w:link w:val="27"/>
    <w:qFormat/>
    <w:uiPriority w:val="0"/>
    <w:rPr>
      <w:kern w:val="2"/>
      <w:sz w:val="21"/>
    </w:rPr>
  </w:style>
  <w:style w:type="character" w:customStyle="1" w:styleId="58">
    <w:name w:val="HTML 预设格式 Char"/>
    <w:link w:val="30"/>
    <w:qFormat/>
    <w:uiPriority w:val="0"/>
    <w:rPr>
      <w:rFonts w:ascii="Courier New" w:hAnsi="Courier New" w:cs="Courier New"/>
      <w:kern w:val="2"/>
    </w:rPr>
  </w:style>
  <w:style w:type="character" w:customStyle="1" w:styleId="59">
    <w:name w:val="标题 Char"/>
    <w:link w:val="32"/>
    <w:qFormat/>
    <w:uiPriority w:val="0"/>
    <w:rPr>
      <w:rFonts w:ascii="Arial" w:hAnsi="Arial" w:cs="Arial"/>
      <w:b/>
      <w:bCs/>
      <w:kern w:val="2"/>
      <w:sz w:val="32"/>
      <w:szCs w:val="32"/>
    </w:rPr>
  </w:style>
  <w:style w:type="character" w:customStyle="1" w:styleId="60">
    <w:name w:val="批注主题 Char"/>
    <w:link w:val="33"/>
    <w:semiHidden/>
    <w:qFormat/>
    <w:uiPriority w:val="0"/>
    <w:rPr>
      <w:b/>
      <w:bCs/>
      <w:kern w:val="2"/>
      <w:sz w:val="21"/>
      <w:szCs w:val="24"/>
    </w:rPr>
  </w:style>
  <w:style w:type="character" w:customStyle="1" w:styleId="61">
    <w:name w:val="正文首行缩进 Char"/>
    <w:link w:val="34"/>
    <w:qFormat/>
    <w:uiPriority w:val="0"/>
    <w:rPr>
      <w:kern w:val="2"/>
      <w:sz w:val="21"/>
      <w:szCs w:val="24"/>
    </w:rPr>
  </w:style>
  <w:style w:type="paragraph" w:customStyle="1" w:styleId="62">
    <w:name w:val="Char Char2 Char Char Char"/>
    <w:basedOn w:val="1"/>
    <w:qFormat/>
    <w:uiPriority w:val="0"/>
    <w:pPr>
      <w:numPr>
        <w:ilvl w:val="0"/>
        <w:numId w:val="1"/>
      </w:numPr>
    </w:pPr>
    <w:rPr>
      <w:sz w:val="24"/>
    </w:rPr>
  </w:style>
  <w:style w:type="paragraph" w:customStyle="1" w:styleId="63">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64">
    <w:name w:val="默认段落字体 Para Char"/>
    <w:basedOn w:val="1"/>
    <w:qFormat/>
    <w:uiPriority w:val="0"/>
    <w:rPr>
      <w:rFonts w:ascii="宋体" w:hAnsi="宋体"/>
      <w:b/>
      <w:sz w:val="28"/>
      <w:szCs w:val="28"/>
    </w:rPr>
  </w:style>
  <w:style w:type="paragraph" w:customStyle="1" w:styleId="6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6">
    <w:name w:val="表格文字"/>
    <w:basedOn w:val="1"/>
    <w:qFormat/>
    <w:uiPriority w:val="0"/>
    <w:pPr>
      <w:spacing w:before="25" w:after="25"/>
      <w:jc w:val="left"/>
    </w:pPr>
    <w:rPr>
      <w:bCs/>
      <w:spacing w:val="10"/>
      <w:kern w:val="0"/>
      <w:sz w:val="24"/>
      <w:szCs w:val="20"/>
    </w:rPr>
  </w:style>
  <w:style w:type="paragraph" w:customStyle="1" w:styleId="6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8">
    <w:name w:val="题注5"/>
    <w:basedOn w:val="1"/>
    <w:next w:val="8"/>
    <w:qFormat/>
    <w:uiPriority w:val="0"/>
    <w:pPr>
      <w:jc w:val="center"/>
    </w:pPr>
    <w:rPr>
      <w:b/>
      <w:color w:val="000000"/>
      <w:sz w:val="24"/>
      <w:szCs w:val="21"/>
    </w:rPr>
  </w:style>
  <w:style w:type="paragraph" w:customStyle="1" w:styleId="69">
    <w:name w:val="Char Char Char Char Char Char Char"/>
    <w:basedOn w:val="1"/>
    <w:qFormat/>
    <w:uiPriority w:val="0"/>
    <w:pPr>
      <w:tabs>
        <w:tab w:val="left" w:pos="425"/>
      </w:tabs>
      <w:ind w:left="425" w:hanging="425"/>
    </w:pPr>
    <w:rPr>
      <w:rFonts w:eastAsia="仿宋_GB2312"/>
      <w:kern w:val="24"/>
      <w:sz w:val="24"/>
    </w:rPr>
  </w:style>
  <w:style w:type="paragraph" w:customStyle="1" w:styleId="70">
    <w:name w:val="题注4"/>
    <w:basedOn w:val="1"/>
    <w:next w:val="8"/>
    <w:qFormat/>
    <w:uiPriority w:val="0"/>
    <w:pPr>
      <w:ind w:left="-132" w:leftChars="-64" w:right="-105" w:rightChars="-50" w:hanging="2"/>
      <w:jc w:val="center"/>
    </w:pPr>
    <w:rPr>
      <w:b/>
      <w:color w:val="FF0000"/>
      <w:szCs w:val="21"/>
      <w:lang w:val="en-GB"/>
    </w:rPr>
  </w:style>
  <w:style w:type="character" w:customStyle="1" w:styleId="71">
    <w:name w:val="标题 2 Char"/>
    <w:qFormat/>
    <w:uiPriority w:val="9"/>
    <w:rPr>
      <w:rFonts w:ascii="Arial" w:hAnsi="Arial" w:eastAsia="黑体"/>
      <w:b/>
      <w:bCs/>
      <w:kern w:val="2"/>
      <w:sz w:val="32"/>
      <w:szCs w:val="32"/>
      <w:lang w:val="en-US" w:eastAsia="zh-CN" w:bidi="ar-SA"/>
    </w:rPr>
  </w:style>
  <w:style w:type="paragraph" w:customStyle="1" w:styleId="72">
    <w:name w:val="Char Char2 Char"/>
    <w:basedOn w:val="1"/>
    <w:qFormat/>
    <w:uiPriority w:val="0"/>
    <w:rPr>
      <w:rFonts w:ascii="宋体" w:hAnsi="宋体"/>
      <w:b/>
      <w:sz w:val="28"/>
      <w:szCs w:val="28"/>
    </w:rPr>
  </w:style>
  <w:style w:type="paragraph" w:customStyle="1" w:styleId="7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5">
    <w:name w:val="办公自动化专用标题"/>
    <w:basedOn w:val="32"/>
    <w:qFormat/>
    <w:uiPriority w:val="0"/>
    <w:pPr>
      <w:spacing w:line="560" w:lineRule="atLeast"/>
    </w:pPr>
    <w:rPr>
      <w:rFonts w:ascii="宋体"/>
      <w:bCs w:val="0"/>
      <w:sz w:val="44"/>
      <w:szCs w:val="20"/>
    </w:rPr>
  </w:style>
  <w:style w:type="paragraph" w:customStyle="1" w:styleId="76">
    <w:name w:val="Char Char1"/>
    <w:basedOn w:val="1"/>
    <w:qFormat/>
    <w:uiPriority w:val="0"/>
    <w:rPr>
      <w:rFonts w:ascii="宋体" w:hAnsi="宋体"/>
      <w:b/>
      <w:sz w:val="28"/>
      <w:szCs w:val="28"/>
    </w:rPr>
  </w:style>
  <w:style w:type="paragraph" w:customStyle="1" w:styleId="77">
    <w:name w:val="Zchn Zchn"/>
    <w:basedOn w:val="1"/>
    <w:qFormat/>
    <w:uiPriority w:val="0"/>
    <w:rPr>
      <w:rFonts w:ascii="Tahoma" w:hAnsi="Tahoma"/>
      <w:sz w:val="24"/>
      <w:szCs w:val="20"/>
    </w:rPr>
  </w:style>
  <w:style w:type="paragraph" w:customStyle="1" w:styleId="78">
    <w:name w:val="Char Char Char"/>
    <w:basedOn w:val="1"/>
    <w:qFormat/>
    <w:uiPriority w:val="0"/>
    <w:rPr>
      <w:rFonts w:ascii="Tahoma" w:hAnsi="Tahoma"/>
      <w:sz w:val="24"/>
      <w:szCs w:val="20"/>
    </w:rPr>
  </w:style>
  <w:style w:type="paragraph" w:customStyle="1" w:styleId="79">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80">
    <w:name w:val="Char Char1 Char Char Char Char Char Char Char Char Char Char Char Char Char Char Char Char Char Char1 Char"/>
    <w:basedOn w:val="1"/>
    <w:qFormat/>
    <w:uiPriority w:val="0"/>
    <w:rPr>
      <w:rFonts w:ascii="Tahoma" w:hAnsi="Tahoma"/>
      <w:sz w:val="24"/>
    </w:rPr>
  </w:style>
  <w:style w:type="character" w:customStyle="1" w:styleId="81">
    <w:name w:val="ca-12"/>
    <w:qFormat/>
    <w:uiPriority w:val="0"/>
    <w:rPr>
      <w:rFonts w:eastAsia="宋体" w:cs="Times New Roman"/>
      <w:kern w:val="2"/>
      <w:sz w:val="24"/>
      <w:szCs w:val="24"/>
      <w:lang w:val="en-US" w:eastAsia="zh-CN" w:bidi="ar-SA"/>
    </w:rPr>
  </w:style>
  <w:style w:type="paragraph" w:customStyle="1" w:styleId="82">
    <w:name w:val="列出段落2"/>
    <w:basedOn w:val="1"/>
    <w:link w:val="83"/>
    <w:qFormat/>
    <w:uiPriority w:val="34"/>
    <w:pPr>
      <w:ind w:firstLine="420" w:firstLineChars="200"/>
      <w:jc w:val="center"/>
    </w:pPr>
    <w:rPr>
      <w:rFonts w:ascii="Calibri" w:hAnsi="Calibri"/>
      <w:szCs w:val="22"/>
    </w:rPr>
  </w:style>
  <w:style w:type="character" w:customStyle="1" w:styleId="83">
    <w:name w:val="列出段落 Char"/>
    <w:link w:val="82"/>
    <w:qFormat/>
    <w:uiPriority w:val="0"/>
    <w:rPr>
      <w:rFonts w:ascii="Calibri" w:hAnsi="Calibri"/>
      <w:kern w:val="2"/>
      <w:sz w:val="21"/>
      <w:szCs w:val="22"/>
    </w:rPr>
  </w:style>
  <w:style w:type="paragraph" w:customStyle="1" w:styleId="84">
    <w:name w:val="正文列表"/>
    <w:basedOn w:val="1"/>
    <w:qFormat/>
    <w:uiPriority w:val="0"/>
    <w:pPr>
      <w:autoSpaceDE w:val="0"/>
      <w:autoSpaceDN w:val="0"/>
      <w:adjustRightInd w:val="0"/>
      <w:jc w:val="center"/>
      <w:textAlignment w:val="baseline"/>
    </w:pPr>
    <w:rPr>
      <w:rFonts w:ascii="宋体" w:hAnsi="宋体"/>
      <w:kern w:val="0"/>
      <w:sz w:val="24"/>
      <w:szCs w:val="20"/>
    </w:rPr>
  </w:style>
  <w:style w:type="character" w:customStyle="1" w:styleId="85">
    <w:name w:val="f Char"/>
    <w:qFormat/>
    <w:uiPriority w:val="0"/>
    <w:rPr>
      <w:rFonts w:eastAsia="宋体"/>
      <w:kern w:val="2"/>
      <w:sz w:val="18"/>
      <w:lang w:val="en-US" w:eastAsia="zh-CN" w:bidi="ar-SA"/>
    </w:rPr>
  </w:style>
  <w:style w:type="paragraph" w:customStyle="1" w:styleId="86">
    <w:name w:val="列出段落1"/>
    <w:basedOn w:val="1"/>
    <w:qFormat/>
    <w:uiPriority w:val="0"/>
    <w:pPr>
      <w:ind w:firstLine="420" w:firstLineChars="200"/>
    </w:pPr>
    <w:rPr>
      <w:szCs w:val="21"/>
    </w:rPr>
  </w:style>
  <w:style w:type="paragraph" w:customStyle="1" w:styleId="8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styleId="89">
    <w:name w:val="No Spacing"/>
    <w:qFormat/>
    <w:uiPriority w:val="0"/>
    <w:rPr>
      <w:rFonts w:ascii="Calibri" w:hAnsi="Calibri" w:eastAsia="宋体" w:cs="Calibri"/>
      <w:sz w:val="22"/>
      <w:szCs w:val="22"/>
      <w:lang w:val="en-US" w:eastAsia="en-US" w:bidi="ar-SA"/>
    </w:rPr>
  </w:style>
  <w:style w:type="paragraph" w:customStyle="1" w:styleId="90">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List Paragraph1"/>
    <w:basedOn w:val="1"/>
    <w:qFormat/>
    <w:uiPriority w:val="0"/>
    <w:pPr>
      <w:ind w:firstLine="420" w:firstLineChars="200"/>
    </w:pPr>
    <w:rPr>
      <w:rFonts w:ascii="Calibri" w:hAnsi="Calibri"/>
      <w:szCs w:val="22"/>
    </w:rPr>
  </w:style>
  <w:style w:type="paragraph" w:customStyle="1" w:styleId="92">
    <w:name w:val="Char Char Char Char"/>
    <w:basedOn w:val="1"/>
    <w:qFormat/>
    <w:uiPriority w:val="0"/>
    <w:pPr>
      <w:tabs>
        <w:tab w:val="left" w:pos="780"/>
      </w:tabs>
      <w:ind w:left="780" w:hanging="360"/>
    </w:pPr>
    <w:rPr>
      <w:sz w:val="24"/>
    </w:rPr>
  </w:style>
  <w:style w:type="paragraph" w:customStyle="1" w:styleId="93">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94">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列题"/>
    <w:basedOn w:val="1"/>
    <w:link w:val="97"/>
    <w:qFormat/>
    <w:uiPriority w:val="0"/>
    <w:pPr>
      <w:numPr>
        <w:ilvl w:val="0"/>
        <w:numId w:val="2"/>
      </w:numPr>
      <w:spacing w:line="360" w:lineRule="auto"/>
    </w:pPr>
    <w:rPr>
      <w:rFonts w:ascii="Calibri" w:hAnsi="Calibri" w:eastAsia="仿宋"/>
      <w:b/>
      <w:sz w:val="28"/>
      <w:szCs w:val="22"/>
    </w:rPr>
  </w:style>
  <w:style w:type="character" w:customStyle="1" w:styleId="97">
    <w:name w:val="列题 Char"/>
    <w:link w:val="96"/>
    <w:qFormat/>
    <w:uiPriority w:val="0"/>
    <w:rPr>
      <w:rFonts w:ascii="Calibri" w:hAnsi="Calibri" w:eastAsia="仿宋"/>
      <w:b/>
      <w:kern w:val="2"/>
      <w:sz w:val="28"/>
      <w:szCs w:val="22"/>
    </w:rPr>
  </w:style>
  <w:style w:type="table" w:customStyle="1" w:styleId="98">
    <w:name w:val="Table Normal"/>
    <w:qFormat/>
    <w:uiPriority w:val="0"/>
    <w:tblPr>
      <w:tblCellMar>
        <w:top w:w="0" w:type="dxa"/>
        <w:left w:w="0" w:type="dxa"/>
        <w:bottom w:w="0" w:type="dxa"/>
        <w:right w:w="0" w:type="dxa"/>
      </w:tblCellMar>
    </w:tblPr>
  </w:style>
  <w:style w:type="paragraph" w:customStyle="1" w:styleId="99">
    <w:name w:val="样式 宋体 居中 行距: 最小值 16 磅"/>
    <w:basedOn w:val="1"/>
    <w:qFormat/>
    <w:uiPriority w:val="0"/>
    <w:pPr>
      <w:spacing w:line="320" w:lineRule="atLeast"/>
      <w:jc w:val="center"/>
    </w:pPr>
    <w:rPr>
      <w:rFonts w:ascii="宋体" w:hAnsi="宋体" w:cs="宋体"/>
      <w:sz w:val="18"/>
      <w:szCs w:val="20"/>
    </w:rPr>
  </w:style>
  <w:style w:type="paragraph" w:styleId="10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01">
    <w:name w:val="纯文本 Char1"/>
    <w:qFormat/>
    <w:uiPriority w:val="0"/>
    <w:rPr>
      <w:rFonts w:ascii="宋体" w:hAnsi="Courier New" w:eastAsia="宋体" w:cs="Courier New"/>
      <w:kern w:val="2"/>
      <w:sz w:val="21"/>
      <w:szCs w:val="21"/>
      <w:lang w:val="en-US" w:eastAsia="zh-CN" w:bidi="ar-SA"/>
    </w:rPr>
  </w:style>
  <w:style w:type="table" w:customStyle="1" w:styleId="102">
    <w:name w:val="网格型1"/>
    <w:basedOn w:val="3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网格型2"/>
    <w:basedOn w:val="3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5">
    <w:name w:val="纯文本 字符"/>
    <w:qFormat/>
    <w:uiPriority w:val="0"/>
    <w:rPr>
      <w:rFonts w:ascii="宋体" w:hAnsi="Courier New" w:eastAsia="宋体" w:cs="Courier New"/>
      <w:kern w:val="2"/>
      <w:sz w:val="21"/>
      <w:szCs w:val="21"/>
      <w:lang w:val="en-US" w:eastAsia="zh-CN" w:bidi="ar-SA"/>
    </w:rPr>
  </w:style>
  <w:style w:type="character" w:customStyle="1" w:styleId="106">
    <w:name w:val="font61"/>
    <w:basedOn w:val="37"/>
    <w:qFormat/>
    <w:uiPriority w:val="0"/>
    <w:rPr>
      <w:rFonts w:hint="eastAsia" w:ascii="宋体" w:hAnsi="宋体" w:eastAsia="宋体" w:cs="宋体"/>
      <w:color w:val="000000"/>
      <w:sz w:val="24"/>
      <w:szCs w:val="24"/>
      <w:u w:val="none"/>
    </w:rPr>
  </w:style>
  <w:style w:type="character" w:customStyle="1" w:styleId="107">
    <w:name w:val="font71"/>
    <w:basedOn w:val="37"/>
    <w:qFormat/>
    <w:uiPriority w:val="0"/>
    <w:rPr>
      <w:rFonts w:hint="default" w:ascii="Times New Roman" w:hAnsi="Times New Roman" w:cs="Times New Roman"/>
      <w:color w:val="000000"/>
      <w:sz w:val="22"/>
      <w:szCs w:val="22"/>
      <w:u w:val="none"/>
    </w:rPr>
  </w:style>
  <w:style w:type="character" w:customStyle="1" w:styleId="108">
    <w:name w:val="font81"/>
    <w:basedOn w:val="37"/>
    <w:qFormat/>
    <w:uiPriority w:val="0"/>
    <w:rPr>
      <w:rFonts w:hint="eastAsia" w:ascii="宋体" w:hAnsi="宋体" w:eastAsia="宋体" w:cs="宋体"/>
      <w:color w:val="000000"/>
      <w:sz w:val="22"/>
      <w:szCs w:val="22"/>
      <w:u w:val="none"/>
    </w:rPr>
  </w:style>
  <w:style w:type="character" w:customStyle="1" w:styleId="109">
    <w:name w:val="font51"/>
    <w:qFormat/>
    <w:uiPriority w:val="0"/>
    <w:rPr>
      <w:rFonts w:hint="eastAsia" w:ascii="宋体" w:hAnsi="宋体" w:eastAsia="宋体" w:cs="宋体"/>
      <w:color w:val="000000"/>
      <w:sz w:val="24"/>
      <w:szCs w:val="24"/>
      <w:u w:val="none"/>
    </w:rPr>
  </w:style>
  <w:style w:type="character" w:customStyle="1" w:styleId="110">
    <w:name w:val="Char Char162"/>
    <w:qFormat/>
    <w:uiPriority w:val="0"/>
    <w:rPr>
      <w:sz w:val="18"/>
      <w:szCs w:val="18"/>
    </w:rPr>
  </w:style>
  <w:style w:type="character" w:customStyle="1" w:styleId="111">
    <w:name w:val="批注框文本 字符"/>
    <w:qFormat/>
    <w:uiPriority w:val="0"/>
    <w:rPr>
      <w:kern w:val="2"/>
      <w:sz w:val="18"/>
      <w:szCs w:val="18"/>
    </w:rPr>
  </w:style>
  <w:style w:type="paragraph" w:customStyle="1" w:styleId="112">
    <w:name w:val="列表段落1"/>
    <w:basedOn w:val="1"/>
    <w:qFormat/>
    <w:uiPriority w:val="34"/>
    <w:pPr>
      <w:ind w:firstLine="420" w:firstLineChars="200"/>
    </w:pPr>
    <w:rPr>
      <w:rFonts w:ascii="Calibri" w:hAnsi="Calibri"/>
      <w:szCs w:val="22"/>
    </w:rPr>
  </w:style>
  <w:style w:type="paragraph" w:customStyle="1" w:styleId="113">
    <w:name w:val="一级条标题"/>
    <w:basedOn w:val="1"/>
    <w:next w:val="1"/>
    <w:qFormat/>
    <w:uiPriority w:val="0"/>
    <w:pPr>
      <w:widowControl/>
      <w:jc w:val="left"/>
      <w:outlineLvl w:val="2"/>
    </w:pPr>
    <w:rPr>
      <w:rFonts w:eastAsia="黑体"/>
      <w:kern w:val="0"/>
      <w:szCs w:val="21"/>
    </w:rPr>
  </w:style>
  <w:style w:type="character" w:customStyle="1" w:styleId="114">
    <w:name w:val="font11"/>
    <w:basedOn w:val="37"/>
    <w:qFormat/>
    <w:uiPriority w:val="0"/>
    <w:rPr>
      <w:rFonts w:hint="eastAsia" w:ascii="宋体" w:hAnsi="宋体" w:eastAsia="宋体" w:cs="宋体"/>
      <w:color w:val="000000"/>
      <w:sz w:val="20"/>
      <w:szCs w:val="20"/>
      <w:u w:val="none"/>
    </w:rPr>
  </w:style>
  <w:style w:type="character" w:customStyle="1" w:styleId="115">
    <w:name w:val="font01"/>
    <w:basedOn w:val="37"/>
    <w:qFormat/>
    <w:uiPriority w:val="0"/>
    <w:rPr>
      <w:rFonts w:hint="eastAsia" w:ascii="宋体" w:hAnsi="宋体" w:eastAsia="宋体" w:cs="宋体"/>
      <w:color w:val="000000"/>
      <w:sz w:val="20"/>
      <w:szCs w:val="20"/>
      <w:u w:val="none"/>
      <w:vertAlign w:val="superscript"/>
    </w:rPr>
  </w:style>
  <w:style w:type="paragraph" w:customStyle="1" w:styleId="116">
    <w:name w:val="Table Paragraph"/>
    <w:basedOn w:val="1"/>
    <w:qFormat/>
    <w:uiPriority w:val="1"/>
    <w:pPr>
      <w:autoSpaceDE w:val="0"/>
      <w:autoSpaceDN w:val="0"/>
      <w:adjustRightInd w:val="0"/>
      <w:jc w:val="left"/>
    </w:pPr>
    <w:rPr>
      <w:rFonts w:eastAsiaTheme="minorEastAsia"/>
      <w:kern w:val="0"/>
      <w:sz w:val="24"/>
    </w:rPr>
  </w:style>
  <w:style w:type="character" w:customStyle="1" w:styleId="117">
    <w:name w:val="标题 1 字符"/>
    <w:qFormat/>
    <w:uiPriority w:val="9"/>
    <w:rPr>
      <w:b/>
      <w:bCs/>
      <w:kern w:val="44"/>
      <w:sz w:val="44"/>
      <w:szCs w:val="44"/>
    </w:rPr>
  </w:style>
  <w:style w:type="character" w:customStyle="1" w:styleId="118">
    <w:name w:val="正文缩进 字符"/>
    <w:qFormat/>
    <w:uiPriority w:val="0"/>
    <w:rPr>
      <w:rFonts w:eastAsia="宋体"/>
      <w:kern w:val="2"/>
      <w:sz w:val="21"/>
      <w:szCs w:val="24"/>
      <w:lang w:val="en-US" w:eastAsia="zh-CN" w:bidi="ar-SA"/>
    </w:rPr>
  </w:style>
  <w:style w:type="character" w:customStyle="1" w:styleId="119">
    <w:name w:val="标题 1 Char1"/>
    <w:basedOn w:val="37"/>
    <w:link w:val="3"/>
    <w:qFormat/>
    <w:uiPriority w:val="0"/>
    <w:rPr>
      <w:rFonts w:hint="default" w:ascii="Times New Roman" w:hAnsi="Times New Roman" w:eastAsia="宋体" w:cs="Times New Roman"/>
      <w:b/>
      <w:bCs/>
      <w:kern w:val="44"/>
      <w:sz w:val="44"/>
      <w:szCs w:val="44"/>
    </w:rPr>
  </w:style>
  <w:style w:type="character" w:customStyle="1" w:styleId="120">
    <w:name w:val="纯文本 Char3"/>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B3557-8889-453B-A253-97B1758C2B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43721</Words>
  <Characters>45904</Characters>
  <Lines>1197</Lines>
  <Paragraphs>1283</Paragraphs>
  <TotalTime>1</TotalTime>
  <ScaleCrop>false</ScaleCrop>
  <LinksUpToDate>false</LinksUpToDate>
  <CharactersWithSpaces>47662</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2023-04-25T04:24:00Z</dcterms:created>
  <dc:creator>ZSY</dc:creator>
  <cp:lastModifiedBy>gmgitc</cp:lastModifiedBy>
  <cp:lastPrinted>2020-11-05T02:03:00Z</cp:lastPrinted>
  <dcterms:modified xsi:type="dcterms:W3CDTF">2023-04-27T13:57:49Z</dcterms:modified>
  <dc:title>第三部分  政府采购规范文本</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A66B263B9D0E4D87A18A3B8346FFC1EF_13</vt:lpwstr>
  </property>
</Properties>
</file>