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报价表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</w:pPr>
      <w:r>
        <w:rPr>
          <w:rStyle w:val="7"/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项目名称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>中山大学附属第五医院2027年度公开招标限额内工程监理服务项目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</w:pPr>
    </w:p>
    <w:tbl>
      <w:tblPr>
        <w:tblStyle w:val="5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5"/>
        <w:gridCol w:w="4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39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采购内容</w:t>
            </w:r>
          </w:p>
        </w:tc>
        <w:tc>
          <w:tcPr>
            <w:tcW w:w="458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响应费率报价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39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工程监理服务</w:t>
            </w:r>
          </w:p>
        </w:tc>
        <w:tc>
          <w:tcPr>
            <w:tcW w:w="45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  <w:t>小写：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vertAlign w:val="baselin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%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注：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1.响应费率报价范围在0%-100%，当确定总价为10万元，响应费率报价为90%时，结算价则为9万元[计算公式:10万元X90%=9万元]。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2.报价超过最高限价(即100%)的，将作无效响应处理。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供应商法定代表人或其授权委托人(签字或盖章)：       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供应商名称(盖章):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日期：   年    月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A80E3"/>
    <w:multiLevelType w:val="multilevel"/>
    <w:tmpl w:val="53CA80E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pStyle w:val="2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452431"/>
    <w:rsid w:val="3BD0213F"/>
    <w:rsid w:val="42421B27"/>
    <w:rsid w:val="44487EAA"/>
    <w:rsid w:val="64AD1488"/>
    <w:rsid w:val="740D7FB5"/>
    <w:rsid w:val="7EB1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3"/>
    <w:next w:val="1"/>
    <w:link w:val="8"/>
    <w:semiHidden/>
    <w:unhideWhenUsed/>
    <w:qFormat/>
    <w:uiPriority w:val="0"/>
    <w:pPr>
      <w:keepNext/>
      <w:keepLines/>
      <w:numPr>
        <w:ilvl w:val="1"/>
        <w:numId w:val="1"/>
      </w:numPr>
      <w:spacing w:before="140" w:beforeLines="0" w:beforeAutospacing="0" w:after="140" w:afterLines="0" w:afterAutospacing="0" w:line="360" w:lineRule="auto"/>
      <w:ind w:left="0" w:firstLine="0"/>
      <w:jc w:val="left"/>
      <w:outlineLvl w:val="1"/>
    </w:pPr>
    <w:rPr>
      <w:rFonts w:ascii="等线" w:hAnsi="等线" w:eastAsia="楷体_GB2312" w:cs="Times New Roman"/>
      <w:sz w:val="28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标题 2 Char"/>
    <w:link w:val="2"/>
    <w:uiPriority w:val="0"/>
    <w:rPr>
      <w:rFonts w:ascii="等线" w:hAnsi="等线" w:eastAsia="楷体_GB2312" w:cs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2025-12-05T07:32:00Z</dcterms:created>
  <dc:creator>PC</dc:creator>
  <cp:lastModifiedBy>何国军</cp:lastModifiedBy>
  <dcterms:modified xsi:type="dcterms:W3CDTF">2026-09-03T03:15:52Z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