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8"/>
          <w:szCs w:val="48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8"/>
          <w:szCs w:val="48"/>
          <w:lang w:val="en-US" w:eastAsia="zh-CN"/>
        </w:rPr>
        <w:t>报价表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8"/>
          <w:szCs w:val="48"/>
          <w:lang w:val="en-US" w:eastAsia="zh-CN"/>
        </w:rPr>
      </w:pP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u w:val="single"/>
          <w:lang w:val="en-US" w:eastAsia="zh-CN" w:bidi="ar"/>
        </w:rPr>
      </w:pPr>
      <w:r>
        <w:rPr>
          <w:rStyle w:val="7"/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项目名称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：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u w:val="single"/>
          <w:lang w:val="en-US" w:eastAsia="zh-CN" w:bidi="ar"/>
        </w:rPr>
        <w:t>中山大学附属第五医院2027年度公开招标限额内基建工程设计（单个项目设计费不满20万）服务项目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u w:val="single"/>
          <w:lang w:val="en-US" w:eastAsia="zh-CN" w:bidi="ar"/>
        </w:rPr>
      </w:pPr>
    </w:p>
    <w:tbl>
      <w:tblPr>
        <w:tblStyle w:val="5"/>
        <w:tblW w:w="858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95"/>
        <w:gridCol w:w="458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3995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  <w:t>采购内容</w:t>
            </w:r>
          </w:p>
        </w:tc>
        <w:tc>
          <w:tcPr>
            <w:tcW w:w="4585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  <w:t>响应费率报价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9" w:hRule="atLeast"/>
        </w:trPr>
        <w:tc>
          <w:tcPr>
            <w:tcW w:w="3995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  <w:t>基建工程设计</w:t>
            </w: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  <w:t>服务</w:t>
            </w:r>
          </w:p>
        </w:tc>
        <w:tc>
          <w:tcPr>
            <w:tcW w:w="4585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u w:val="none"/>
                <w:vertAlign w:val="baseline"/>
                <w:lang w:val="en-US" w:eastAsia="zh-CN" w:bidi="ar"/>
              </w:rPr>
              <w:t>小写：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u w:val="single"/>
                <w:vertAlign w:val="baseline"/>
                <w:lang w:val="en-US" w:eastAsia="zh-CN" w:bidi="ar"/>
              </w:rPr>
              <w:t xml:space="preserve">      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  <w:t>%</w:t>
            </w: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注：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1.响应费率报价范围在0%-100%，当确定总价为10万元，响应费率报价为90%时，结算价则为9万元[计算公式:10万元X90%=9万元]。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2.报价超过最高限价(即100%)的，将作无效响应处理。</w:t>
      </w:r>
    </w:p>
    <w:p>
      <w:pPr>
        <w:keepNext w:val="0"/>
        <w:keepLines w:val="0"/>
        <w:pageBreakBefore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80" w:lineRule="exact"/>
        <w:jc w:val="righ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</w:p>
    <w:p>
      <w:pPr>
        <w:keepNext w:val="0"/>
        <w:keepLines w:val="0"/>
        <w:pageBreakBefore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80" w:lineRule="exact"/>
        <w:jc w:val="right"/>
        <w:textAlignment w:val="auto"/>
        <w:rPr>
          <w:rFonts w:hint="default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 xml:space="preserve">供应商法定代表人或其授权委托人(签字或盖章)：        </w:t>
      </w:r>
    </w:p>
    <w:p>
      <w:pPr>
        <w:keepNext w:val="0"/>
        <w:keepLines w:val="0"/>
        <w:pageBreakBefore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80" w:lineRule="exact"/>
        <w:jc w:val="right"/>
        <w:textAlignment w:val="auto"/>
        <w:rPr>
          <w:rFonts w:hint="default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 xml:space="preserve">供应商名称(盖章):        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right"/>
        <w:textAlignment w:val="auto"/>
        <w:rPr>
          <w:rFonts w:hint="default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 xml:space="preserve">日期：   年    月   日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CA80E3"/>
    <w:multiLevelType w:val="multilevel"/>
    <w:tmpl w:val="53CA80E3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  <w:lvl w:ilvl="1" w:tentative="0">
      <w:start w:val="1"/>
      <w:numFmt w:val="decimal"/>
      <w:pStyle w:val="2"/>
      <w:lvlText w:val="(%2)"/>
      <w:lvlJc w:val="left"/>
      <w:pPr>
        <w:tabs>
          <w:tab w:val="left" w:pos="840"/>
        </w:tabs>
        <w:ind w:left="840" w:leftChars="0" w:hanging="420" w:firstLineChars="0"/>
      </w:pPr>
      <w:rPr>
        <w:rFonts w:hint="default"/>
      </w:rPr>
    </w:lvl>
    <w:lvl w:ilvl="2" w:tentative="0">
      <w:start w:val="1"/>
      <w:numFmt w:val="decimalEnclosedCircleChinese"/>
      <w:lvlText w:val="%3"/>
      <w:lvlJc w:val="left"/>
      <w:pPr>
        <w:tabs>
          <w:tab w:val="left" w:pos="1260"/>
        </w:tabs>
        <w:ind w:left="1260" w:leftChars="0" w:hanging="420" w:firstLineChars="0"/>
      </w:pPr>
      <w:rPr>
        <w:rFonts w:hint="default"/>
      </w:rPr>
    </w:lvl>
    <w:lvl w:ilvl="3" w:tentative="0">
      <w:start w:val="1"/>
      <w:numFmt w:val="decimal"/>
      <w:lvlText w:val="%4)"/>
      <w:lvlJc w:val="left"/>
      <w:pPr>
        <w:tabs>
          <w:tab w:val="left" w:pos="1680"/>
        </w:tabs>
        <w:ind w:left="1680" w:leftChars="0" w:hanging="420" w:firstLineChars="0"/>
      </w:pPr>
      <w:rPr>
        <w:rFonts w:hint="default"/>
      </w:rPr>
    </w:lvl>
    <w:lvl w:ilvl="4" w:tentative="0">
      <w:start w:val="1"/>
      <w:numFmt w:val="lowerLetter"/>
      <w:lvlText w:val="%5."/>
      <w:lvlJc w:val="left"/>
      <w:pPr>
        <w:tabs>
          <w:tab w:val="left" w:pos="2100"/>
        </w:tabs>
        <w:ind w:left="2100" w:leftChars="0" w:hanging="420" w:firstLineChars="0"/>
      </w:pPr>
      <w:rPr>
        <w:rFonts w:hint="default"/>
      </w:rPr>
    </w:lvl>
    <w:lvl w:ilvl="5" w:tentative="0">
      <w:start w:val="1"/>
      <w:numFmt w:val="lowerLetter"/>
      <w:lvlText w:val="%6)"/>
      <w:lvlJc w:val="left"/>
      <w:pPr>
        <w:tabs>
          <w:tab w:val="left" w:pos="2520"/>
        </w:tabs>
        <w:ind w:left="2520" w:leftChars="0" w:hanging="420" w:firstLineChars="0"/>
      </w:pPr>
      <w:rPr>
        <w:rFonts w:hint="default"/>
      </w:rPr>
    </w:lvl>
    <w:lvl w:ilvl="6" w:tentative="0">
      <w:start w:val="1"/>
      <w:numFmt w:val="lowerRoman"/>
      <w:lvlText w:val="%7."/>
      <w:lvlJc w:val="left"/>
      <w:pPr>
        <w:tabs>
          <w:tab w:val="left" w:pos="2940"/>
        </w:tabs>
        <w:ind w:left="2940" w:leftChars="0" w:hanging="420" w:firstLineChars="0"/>
      </w:pPr>
      <w:rPr>
        <w:rFonts w:hint="default"/>
      </w:rPr>
    </w:lvl>
    <w:lvl w:ilvl="7" w:tentative="0">
      <w:start w:val="1"/>
      <w:numFmt w:val="lowerRoman"/>
      <w:lvlText w:val="%8)"/>
      <w:lvlJc w:val="left"/>
      <w:pPr>
        <w:tabs>
          <w:tab w:val="left" w:pos="3360"/>
        </w:tabs>
        <w:ind w:left="3360" w:leftChars="0" w:hanging="420" w:firstLineChars="0"/>
      </w:pPr>
      <w:rPr>
        <w:rFonts w:hint="default"/>
      </w:rPr>
    </w:lvl>
    <w:lvl w:ilvl="8" w:tentative="0">
      <w:start w:val="1"/>
      <w:numFmt w:val="lowerLetter"/>
      <w:lvlText w:val="%9."/>
      <w:lvlJc w:val="left"/>
      <w:pPr>
        <w:tabs>
          <w:tab w:val="left" w:pos="3780"/>
        </w:tabs>
        <w:ind w:left="3780" w:leftChars="0" w:hanging="420" w:firstLineChars="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F452431"/>
    <w:rsid w:val="3BD0213F"/>
    <w:rsid w:val="42421B27"/>
    <w:rsid w:val="44487EAA"/>
    <w:rsid w:val="55EF38F7"/>
    <w:rsid w:val="64AD1488"/>
    <w:rsid w:val="740D7FB5"/>
    <w:rsid w:val="7EB14F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3"/>
    <w:next w:val="1"/>
    <w:link w:val="8"/>
    <w:semiHidden/>
    <w:unhideWhenUsed/>
    <w:qFormat/>
    <w:uiPriority w:val="0"/>
    <w:pPr>
      <w:keepNext/>
      <w:keepLines/>
      <w:numPr>
        <w:ilvl w:val="1"/>
        <w:numId w:val="1"/>
      </w:numPr>
      <w:spacing w:before="140" w:beforeLines="0" w:beforeAutospacing="0" w:after="140" w:afterLines="0" w:afterAutospacing="0" w:line="360" w:lineRule="auto"/>
      <w:ind w:left="0" w:firstLine="0"/>
      <w:jc w:val="left"/>
      <w:outlineLvl w:val="1"/>
    </w:pPr>
    <w:rPr>
      <w:rFonts w:ascii="等线" w:hAnsi="等线" w:eastAsia="楷体_GB2312" w:cs="Times New Roman"/>
      <w:sz w:val="28"/>
    </w:rPr>
  </w:style>
  <w:style w:type="paragraph" w:styleId="3">
    <w:name w:val="heading 3"/>
    <w:basedOn w:val="1"/>
    <w:next w:val="1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styleId="7">
    <w:name w:val="Strong"/>
    <w:basedOn w:val="6"/>
    <w:qFormat/>
    <w:uiPriority w:val="0"/>
    <w:rPr>
      <w:b/>
    </w:rPr>
  </w:style>
  <w:style w:type="character" w:customStyle="1" w:styleId="8">
    <w:name w:val="标题 2 Char"/>
    <w:link w:val="2"/>
    <w:qFormat/>
    <w:uiPriority w:val="0"/>
    <w:rPr>
      <w:rFonts w:ascii="等线" w:hAnsi="等线" w:eastAsia="楷体_GB2312" w:cs="Times New Roman"/>
      <w:sz w:val="2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Office_11.1.0.9021_F1E327BC-269C-435d-A152-05C5408002CA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2025-12-05T07:32:00Z</dcterms:created>
  <dc:creator>PC</dc:creator>
  <cp:lastModifiedBy>何国军</cp:lastModifiedBy>
  <dcterms:modified xsi:type="dcterms:W3CDTF">2026-09-03T03:20:16Z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2052-11.1.0.9021</vt:lpwstr>
  </property>
</Properties>
</file>